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719AD59" w14:textId="5B1C31B5" w:rsidR="00800D44" w:rsidRDefault="00800D44" w:rsidP="000D2ABF"/>
    <w:p w14:paraId="559520BF" w14:textId="123139B1" w:rsidR="00800D44" w:rsidRDefault="00800D44" w:rsidP="000D2ABF"/>
    <w:p w14:paraId="5516139B" w14:textId="2ED07D1E" w:rsidR="00800D44" w:rsidRDefault="00800D44" w:rsidP="000D2ABF"/>
    <w:p w14:paraId="4AFB0171" w14:textId="1B252D8F" w:rsidR="00800D44" w:rsidRDefault="001637C1" w:rsidP="001637C1">
      <w:pPr>
        <w:pStyle w:val="Title"/>
      </w:pPr>
      <w:r>
        <w:t>N</w:t>
      </w:r>
      <w:r w:rsidRPr="004C4B96">
        <w:t xml:space="preserve">uclear </w:t>
      </w:r>
      <w:r>
        <w:t>Engineering P</w:t>
      </w:r>
      <w:r w:rsidRPr="004C4B96">
        <w:t>rojects</w:t>
      </w:r>
    </w:p>
    <w:p w14:paraId="1A73279E" w14:textId="77777777" w:rsidR="00705DC3" w:rsidRDefault="00705DC3" w:rsidP="000D2ABF"/>
    <w:p w14:paraId="7EBC9298" w14:textId="77777777" w:rsidR="001637C1" w:rsidRDefault="001637C1" w:rsidP="004C4B96">
      <w:pPr>
        <w:pStyle w:val="Title"/>
      </w:pPr>
    </w:p>
    <w:p w14:paraId="2350BF11" w14:textId="0D1C1F34" w:rsidR="001637C1" w:rsidRDefault="001637C1" w:rsidP="004C4B96">
      <w:pPr>
        <w:pStyle w:val="Title"/>
      </w:pPr>
      <w:r w:rsidRPr="00800D44">
        <w:rPr>
          <w:noProof/>
          <w:lang w:val="en-US" w:eastAsia="en-US"/>
        </w:rPr>
        <w:drawing>
          <wp:inline distT="0" distB="0" distL="0" distR="0" wp14:anchorId="0AE5C4F7" wp14:editId="2BC1FE9D">
            <wp:extent cx="5486400" cy="4114800"/>
            <wp:effectExtent l="0" t="0" r="0" b="0"/>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86400" cy="4114800"/>
                    </a:xfrm>
                    <a:prstGeom prst="rect">
                      <a:avLst/>
                    </a:prstGeom>
                    <a:noFill/>
                    <a:ln w="9525">
                      <a:noFill/>
                      <a:miter lim="800000"/>
                      <a:headEnd/>
                      <a:tailEnd/>
                    </a:ln>
                    <a:effectLst/>
                  </pic:spPr>
                </pic:pic>
              </a:graphicData>
            </a:graphic>
          </wp:inline>
        </w:drawing>
      </w:r>
    </w:p>
    <w:p w14:paraId="6BBEADBD" w14:textId="77777777" w:rsidR="001637C1" w:rsidRDefault="001637C1" w:rsidP="004C4B96">
      <w:pPr>
        <w:pStyle w:val="Title"/>
      </w:pPr>
    </w:p>
    <w:p w14:paraId="1491FCF7" w14:textId="77777777" w:rsidR="00BB7288" w:rsidRPr="004C4B96" w:rsidRDefault="00BB7288" w:rsidP="004C4B96">
      <w:pPr>
        <w:pStyle w:val="Title"/>
      </w:pPr>
    </w:p>
    <w:p w14:paraId="4EC38A86" w14:textId="60EEDE03" w:rsidR="00705DC3" w:rsidRPr="00132BAC" w:rsidRDefault="00BB7288" w:rsidP="004C4B96">
      <w:pPr>
        <w:pStyle w:val="Title"/>
        <w:rPr>
          <w14:shadow w14:blurRad="63500" w14:dist="50800" w14:dir="18900000" w14:sx="0" w14:sy="0" w14:kx="0" w14:ky="0" w14:algn="none">
            <w14:srgbClr w14:val="000000">
              <w14:alpha w14:val="50000"/>
            </w14:srgbClr>
          </w14:shadow>
        </w:rPr>
      </w:pPr>
      <w:r w:rsidRPr="00132BAC">
        <w:rPr>
          <w:color w:val="B2A1C7" w:themeColor="accent4" w:themeTint="99"/>
          <w14:shadow w14:blurRad="63500" w14:dist="50800" w14:dir="18900000" w14:sx="0" w14:sy="0" w14:kx="0" w14:ky="0" w14:algn="none">
            <w14:srgbClr w14:val="000000">
              <w14:alpha w14:val="50000"/>
            </w14:srgbClr>
          </w14:shadow>
        </w:rPr>
        <w:t>The University of Manchester</w:t>
      </w:r>
    </w:p>
    <w:p w14:paraId="3EA62460" w14:textId="77777777" w:rsidR="00705DC3" w:rsidRPr="00E91510" w:rsidRDefault="00705DC3" w:rsidP="004C4B96">
      <w:pPr>
        <w:pStyle w:val="Title"/>
      </w:pPr>
    </w:p>
    <w:p w14:paraId="33885354" w14:textId="352020BA" w:rsidR="00800D44" w:rsidRDefault="001637C1" w:rsidP="00E91510">
      <w:pPr>
        <w:pStyle w:val="Subtitle"/>
      </w:pPr>
      <w:r>
        <w:t>July</w:t>
      </w:r>
      <w:r w:rsidR="004434E1" w:rsidRPr="00E91510">
        <w:t xml:space="preserve"> 2016</w:t>
      </w:r>
    </w:p>
    <w:p w14:paraId="2C9440D6" w14:textId="77777777" w:rsidR="001637C1" w:rsidRDefault="001637C1" w:rsidP="001637C1"/>
    <w:p w14:paraId="1011F7CD" w14:textId="77777777" w:rsidR="001637C1" w:rsidRDefault="001637C1" w:rsidP="001637C1">
      <w:pPr>
        <w:jc w:val="center"/>
      </w:pPr>
    </w:p>
    <w:p w14:paraId="1C5C34F6" w14:textId="186891C5" w:rsidR="001637C1" w:rsidRPr="001637C1" w:rsidRDefault="001637C1" w:rsidP="001637C1">
      <w:pPr>
        <w:jc w:val="center"/>
      </w:pPr>
      <w:r>
        <w:rPr>
          <w:rFonts w:eastAsia="Times New Roman" w:cs="Times New Roman"/>
          <w:noProof/>
          <w:lang w:val="en-US" w:eastAsia="en-US"/>
        </w:rPr>
        <w:drawing>
          <wp:inline distT="0" distB="0" distL="0" distR="0" wp14:anchorId="52993229" wp14:editId="35E34123">
            <wp:extent cx="2032000" cy="1003300"/>
            <wp:effectExtent l="0" t="0" r="0" b="12700"/>
            <wp:docPr id="16" name="Picture 16" descr="he University of Manchester, established in 1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 University of Manchester, established in 182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32000" cy="1003300"/>
                    </a:xfrm>
                    <a:prstGeom prst="rect">
                      <a:avLst/>
                    </a:prstGeom>
                    <a:noFill/>
                    <a:ln>
                      <a:noFill/>
                    </a:ln>
                    <a:extLst>
                      <a:ext uri="{FAA26D3D-D897-4be2-8F04-BA451C77F1D7}">
                        <ma14:placeholderFlag xmlns:ma14="http://schemas.microsoft.com/office/mac/drawingml/2011/main"/>
                      </a:ext>
                    </a:extLst>
                  </pic:spPr>
                </pic:pic>
              </a:graphicData>
            </a:graphic>
          </wp:inline>
        </w:drawing>
      </w:r>
    </w:p>
    <w:p w14:paraId="6FA8F7D1" w14:textId="420F3EC3" w:rsidR="000F4ADA" w:rsidRDefault="000F4ADA" w:rsidP="001637C1">
      <w:pPr>
        <w:pStyle w:val="Heading1"/>
      </w:pPr>
      <w:r w:rsidRPr="004C4B96">
        <w:lastRenderedPageBreak/>
        <w:t>School of Electrical and Electronic Engineering</w:t>
      </w:r>
    </w:p>
    <w:tbl>
      <w:tblPr>
        <w:tblStyle w:val="TableGrid"/>
        <w:tblW w:w="10450" w:type="dxa"/>
        <w:tblLayout w:type="fixed"/>
        <w:tblLook w:val="04A0" w:firstRow="1" w:lastRow="0" w:firstColumn="1" w:lastColumn="0" w:noHBand="0" w:noVBand="1"/>
      </w:tblPr>
      <w:tblGrid>
        <w:gridCol w:w="3114"/>
        <w:gridCol w:w="396"/>
        <w:gridCol w:w="3573"/>
        <w:gridCol w:w="3367"/>
      </w:tblGrid>
      <w:tr w:rsidR="000F4ADA" w14:paraId="698DF62B" w14:textId="77777777" w:rsidTr="00157A0F">
        <w:tc>
          <w:tcPr>
            <w:tcW w:w="3114" w:type="dxa"/>
            <w:vAlign w:val="center"/>
          </w:tcPr>
          <w:p w14:paraId="405128D6" w14:textId="049CAB0D" w:rsidR="000F4ADA" w:rsidRDefault="002C0E0C" w:rsidP="00157A0F">
            <w:pPr>
              <w:jc w:val="center"/>
            </w:pPr>
            <w:r w:rsidRPr="002C0E0C">
              <w:rPr>
                <w:noProof/>
                <w:lang w:val="en-US" w:eastAsia="en-US"/>
              </w:rPr>
              <w:drawing>
                <wp:inline distT="0" distB="0" distL="0" distR="0" wp14:anchorId="647298A3" wp14:editId="217CB898">
                  <wp:extent cx="1866900" cy="1239092"/>
                  <wp:effectExtent l="0" t="0" r="0" b="0"/>
                  <wp:docPr id="7" name="Picture 7" descr="G:\AVEXIS - Nano\Pictures\20151106_1455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AVEXIS - Nano\Pictures\20151106_145545.jpg"/>
                          <pic:cNvPicPr>
                            <a:picLocks noChangeAspect="1" noChangeArrowheads="1"/>
                          </pic:cNvPicPr>
                        </pic:nvPicPr>
                        <pic:blipFill rotWithShape="1">
                          <a:blip r:embed="rId11">
                            <a:extLst>
                              <a:ext uri="{28A0092B-C50C-407E-A947-70E740481C1C}">
                                <a14:useLocalDpi xmlns:a14="http://schemas.microsoft.com/office/drawing/2010/main" val="0"/>
                              </a:ext>
                            </a:extLst>
                          </a:blip>
                          <a:srcRect/>
                          <a:stretch/>
                        </pic:blipFill>
                        <pic:spPr bwMode="auto">
                          <a:xfrm>
                            <a:off x="0" y="0"/>
                            <a:ext cx="1869816" cy="124102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336" w:type="dxa"/>
            <w:gridSpan w:val="3"/>
          </w:tcPr>
          <w:p w14:paraId="2A14FD01" w14:textId="7C518343" w:rsidR="00DD10A4" w:rsidRDefault="000F4ADA" w:rsidP="000D2ABF">
            <w:r w:rsidRPr="00867F06">
              <w:rPr>
                <w:b/>
              </w:rPr>
              <w:t xml:space="preserve">AVEXIS </w:t>
            </w:r>
            <w:r w:rsidR="001637C1">
              <w:rPr>
                <w:b/>
              </w:rPr>
              <w:t xml:space="preserve">150 </w:t>
            </w:r>
            <w:r w:rsidR="00867F06">
              <w:rPr>
                <w:b/>
              </w:rPr>
              <w:t>–</w:t>
            </w:r>
            <w:r w:rsidRPr="00867F06">
              <w:rPr>
                <w:b/>
              </w:rPr>
              <w:t xml:space="preserve"> </w:t>
            </w:r>
            <w:proofErr w:type="spellStart"/>
            <w:r w:rsidRPr="00867F06">
              <w:rPr>
                <w:b/>
              </w:rPr>
              <w:t>MiniROV</w:t>
            </w:r>
            <w:proofErr w:type="spellEnd"/>
            <w:r w:rsidR="002C0E0C">
              <w:rPr>
                <w:b/>
              </w:rPr>
              <w:tab/>
            </w:r>
            <w:r w:rsidR="002C0E0C">
              <w:rPr>
                <w:b/>
              </w:rPr>
              <w:tab/>
            </w:r>
            <w:r w:rsidR="002C0E0C" w:rsidRPr="00575E81">
              <w:rPr>
                <w:b/>
              </w:rPr>
              <w:t>Duration:</w:t>
            </w:r>
            <w:r w:rsidR="002C0E0C">
              <w:rPr>
                <w:b/>
              </w:rPr>
              <w:t xml:space="preserve"> </w:t>
            </w:r>
            <w:r w:rsidR="001637C1">
              <w:t>Sep 2014</w:t>
            </w:r>
            <w:r w:rsidR="0018381B">
              <w:t xml:space="preserve"> – Jun</w:t>
            </w:r>
            <w:r w:rsidR="001637C1">
              <w:t xml:space="preserve"> 2017</w:t>
            </w:r>
          </w:p>
          <w:p w14:paraId="774963C3" w14:textId="4155E41A" w:rsidR="00867F06" w:rsidRPr="00DD10A4" w:rsidRDefault="00DD10A4" w:rsidP="000D2ABF">
            <w:r>
              <w:rPr>
                <w:bCs/>
                <w:iCs/>
              </w:rPr>
              <w:t xml:space="preserve">AVEXIS </w:t>
            </w:r>
            <w:r w:rsidR="001637C1">
              <w:rPr>
                <w:bCs/>
                <w:iCs/>
              </w:rPr>
              <w:t>is a small underwater vehicle that has been designed to survey and monitor challenging environments, particularly the legacy ponds and silos at Sellafield</w:t>
            </w:r>
            <w:r w:rsidRPr="00DD10A4">
              <w:rPr>
                <w:bCs/>
                <w:iCs/>
              </w:rPr>
              <w:t>.</w:t>
            </w:r>
            <w:r>
              <w:rPr>
                <w:bCs/>
                <w:i/>
                <w:iCs/>
              </w:rPr>
              <w:t xml:space="preserve"> </w:t>
            </w:r>
            <w:r w:rsidR="001637C1">
              <w:rPr>
                <w:iCs/>
              </w:rPr>
              <w:t>This project aims to demonstrate the use of AVEXIS on the Sellafield site in 2016.</w:t>
            </w:r>
          </w:p>
          <w:p w14:paraId="55852793" w14:textId="2830305C" w:rsidR="00867F06" w:rsidRDefault="001637C1" w:rsidP="00867F06">
            <w:r>
              <w:rPr>
                <w:b/>
              </w:rPr>
              <w:t>Personne</w:t>
            </w:r>
            <w:r w:rsidR="00867F06">
              <w:rPr>
                <w:b/>
              </w:rPr>
              <w:t xml:space="preserve">l: </w:t>
            </w:r>
            <w:proofErr w:type="spellStart"/>
            <w:r w:rsidR="002C0E0C">
              <w:t>Arron</w:t>
            </w:r>
            <w:proofErr w:type="spellEnd"/>
            <w:r w:rsidR="002C0E0C">
              <w:t xml:space="preserve"> Griffiths (PDRA</w:t>
            </w:r>
            <w:r>
              <w:t xml:space="preserve"> based at Workington</w:t>
            </w:r>
            <w:r w:rsidR="00867F06">
              <w:t>),</w:t>
            </w:r>
            <w:r>
              <w:t xml:space="preserve"> Simon Watson</w:t>
            </w:r>
            <w:r w:rsidR="002C0E0C">
              <w:t>, Barry Le</w:t>
            </w:r>
            <w:r>
              <w:t>nnox</w:t>
            </w:r>
            <w:r w:rsidR="002C0E0C">
              <w:t>.</w:t>
            </w:r>
          </w:p>
          <w:p w14:paraId="29F7EB5E" w14:textId="46B90637" w:rsidR="002C0E0C" w:rsidRDefault="00157A0F" w:rsidP="001637C1">
            <w:r>
              <w:rPr>
                <w:b/>
              </w:rPr>
              <w:t>Partner</w:t>
            </w:r>
            <w:r w:rsidRPr="000D2ABF">
              <w:rPr>
                <w:b/>
              </w:rPr>
              <w:t>:</w:t>
            </w:r>
            <w:r>
              <w:t xml:space="preserve"> </w:t>
            </w:r>
            <w:r w:rsidR="002C0E0C">
              <w:t>Xavier Poteau (</w:t>
            </w:r>
            <w:r w:rsidR="002C0E0C" w:rsidRPr="002C0E0C">
              <w:t>Sellafield Ltd</w:t>
            </w:r>
            <w:r w:rsidR="002C0E0C">
              <w:t xml:space="preserve">), Mark </w:t>
            </w:r>
            <w:r w:rsidR="001637C1">
              <w:t>Telford (Forth L</w:t>
            </w:r>
            <w:r w:rsidR="002C0E0C">
              <w:t>td)</w:t>
            </w:r>
          </w:p>
          <w:p w14:paraId="049880B3" w14:textId="42B087B2" w:rsidR="001637C1" w:rsidRPr="001637C1" w:rsidRDefault="001637C1" w:rsidP="001637C1">
            <w:pPr>
              <w:rPr>
                <w:b/>
              </w:rPr>
            </w:pPr>
            <w:r w:rsidRPr="001637C1">
              <w:rPr>
                <w:b/>
              </w:rPr>
              <w:t xml:space="preserve">Funder: </w:t>
            </w:r>
            <w:r w:rsidRPr="001637C1">
              <w:t xml:space="preserve">Sellafield, NNL, </w:t>
            </w:r>
            <w:proofErr w:type="spellStart"/>
            <w:r w:rsidRPr="001637C1">
              <w:t>UoM</w:t>
            </w:r>
            <w:proofErr w:type="spellEnd"/>
          </w:p>
        </w:tc>
      </w:tr>
      <w:tr w:rsidR="001637C1" w14:paraId="6AA563F4" w14:textId="77777777" w:rsidTr="00AA6961">
        <w:trPr>
          <w:trHeight w:val="3044"/>
        </w:trPr>
        <w:tc>
          <w:tcPr>
            <w:tcW w:w="7083" w:type="dxa"/>
            <w:gridSpan w:val="3"/>
          </w:tcPr>
          <w:p w14:paraId="73A1E313" w14:textId="6E18A01F" w:rsidR="001637C1" w:rsidRPr="00266928" w:rsidRDefault="001637C1" w:rsidP="00AA6961">
            <w:pPr>
              <w:spacing w:after="0"/>
              <w:rPr>
                <w:rFonts w:cs="Arial"/>
                <w:b/>
                <w:bCs/>
                <w:lang w:val="en-US"/>
              </w:rPr>
            </w:pPr>
            <w:r w:rsidRPr="001637C1">
              <w:rPr>
                <w:rFonts w:cs="Arial"/>
                <w:b/>
                <w:bCs/>
              </w:rPr>
              <w:t>Debris Activity Measurement for Submerged Environments and Locations (DAMSEL)</w:t>
            </w:r>
          </w:p>
          <w:p w14:paraId="2491343C" w14:textId="170119E6" w:rsidR="001637C1" w:rsidRPr="002C0E0C" w:rsidRDefault="001637C1" w:rsidP="00AA6961">
            <w:pPr>
              <w:rPr>
                <w:b/>
              </w:rPr>
            </w:pPr>
            <w:r w:rsidRPr="00575E81">
              <w:rPr>
                <w:b/>
              </w:rPr>
              <w:t>Duration:</w:t>
            </w:r>
            <w:r>
              <w:rPr>
                <w:b/>
              </w:rPr>
              <w:t xml:space="preserve"> </w:t>
            </w:r>
            <w:r>
              <w:t>Dec 2015</w:t>
            </w:r>
            <w:r w:rsidRPr="001C34F0">
              <w:t xml:space="preserve"> – </w:t>
            </w:r>
            <w:r>
              <w:t>Feb 2018</w:t>
            </w:r>
          </w:p>
          <w:p w14:paraId="718D9DA9" w14:textId="6B399AA1" w:rsidR="001637C1" w:rsidRPr="006F3763" w:rsidRDefault="001637C1" w:rsidP="00AA6961">
            <w:r>
              <w:t>Design of a ROV able to fit through a 100 mm access port to deploy neutron and gamma detectors in to the flooded reactors at the Fukushima site to locate and analyse the melted fuel.</w:t>
            </w:r>
          </w:p>
          <w:p w14:paraId="60E6619E" w14:textId="32540EDA" w:rsidR="001637C1" w:rsidRDefault="001637C1" w:rsidP="00AA6961">
            <w:r>
              <w:rPr>
                <w:b/>
              </w:rPr>
              <w:t xml:space="preserve">Personnel: </w:t>
            </w:r>
            <w:r w:rsidRPr="001637C1">
              <w:t xml:space="preserve">Dale Potts </w:t>
            </w:r>
            <w:r>
              <w:t>(PDRA based at Workington), Barry Lennox, Simon Watson</w:t>
            </w:r>
          </w:p>
          <w:p w14:paraId="6539F9DE" w14:textId="43303DB1" w:rsidR="001637C1" w:rsidRDefault="001637C1" w:rsidP="001637C1">
            <w:pPr>
              <w:tabs>
                <w:tab w:val="left" w:pos="2685"/>
              </w:tabs>
              <w:rPr>
                <w:b/>
              </w:rPr>
            </w:pPr>
            <w:r>
              <w:rPr>
                <w:b/>
              </w:rPr>
              <w:t>Partner</w:t>
            </w:r>
            <w:r w:rsidRPr="000D2ABF">
              <w:rPr>
                <w:b/>
              </w:rPr>
              <w:t>:</w:t>
            </w:r>
            <w:r>
              <w:t xml:space="preserve"> Lancaster University, JAEA, NMRI (Japan)</w:t>
            </w:r>
            <w:r>
              <w:rPr>
                <w:b/>
              </w:rPr>
              <w:tab/>
            </w:r>
          </w:p>
          <w:p w14:paraId="013BC2BE" w14:textId="65B025E9" w:rsidR="001637C1" w:rsidRPr="001637C1" w:rsidRDefault="001637C1" w:rsidP="001637C1">
            <w:pPr>
              <w:tabs>
                <w:tab w:val="left" w:pos="2685"/>
              </w:tabs>
            </w:pPr>
            <w:r>
              <w:rPr>
                <w:b/>
              </w:rPr>
              <w:t xml:space="preserve">Funder: </w:t>
            </w:r>
            <w:r>
              <w:t>EPSRC</w:t>
            </w:r>
          </w:p>
        </w:tc>
        <w:tc>
          <w:tcPr>
            <w:tcW w:w="3367" w:type="dxa"/>
            <w:vAlign w:val="center"/>
          </w:tcPr>
          <w:p w14:paraId="6CAAAC6B" w14:textId="096F3950" w:rsidR="001637C1" w:rsidRDefault="001637C1" w:rsidP="00AA6961">
            <w:pPr>
              <w:jc w:val="center"/>
            </w:pPr>
            <w:r>
              <w:rPr>
                <w:rFonts w:ascii="Arial" w:hAnsi="Arial" w:cs="Arial"/>
                <w:noProof/>
                <w:lang w:val="en-US" w:eastAsia="en-US"/>
              </w:rPr>
              <w:drawing>
                <wp:inline distT="0" distB="0" distL="0" distR="0" wp14:anchorId="0AF66A1D" wp14:editId="2A5188EB">
                  <wp:extent cx="2118444" cy="1466850"/>
                  <wp:effectExtent l="0" t="0" r="0" b="0"/>
                  <wp:docPr id="19" name="Picture 19" descr="C:\Users\horatio\Documents\DAMSEL\AVEXIS - Micro 95mm\AVEXIS_Micro_95mm_diameter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ratio\Documents\DAMSEL\AVEXIS - Micro 95mm\AVEXIS_Micro_95mm_diameter_6.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41052" cy="1482504"/>
                          </a:xfrm>
                          <a:prstGeom prst="rect">
                            <a:avLst/>
                          </a:prstGeom>
                          <a:noFill/>
                          <a:ln>
                            <a:noFill/>
                          </a:ln>
                        </pic:spPr>
                      </pic:pic>
                    </a:graphicData>
                  </a:graphic>
                </wp:inline>
              </w:drawing>
            </w:r>
          </w:p>
        </w:tc>
      </w:tr>
      <w:tr w:rsidR="000F4ADA" w14:paraId="3D56B91E" w14:textId="77777777" w:rsidTr="004B0AA7">
        <w:tc>
          <w:tcPr>
            <w:tcW w:w="3510" w:type="dxa"/>
            <w:gridSpan w:val="2"/>
          </w:tcPr>
          <w:p w14:paraId="2058B283" w14:textId="77777777" w:rsidR="000D5260" w:rsidRDefault="000D5260" w:rsidP="000D2ABF"/>
          <w:p w14:paraId="758E1E92" w14:textId="3BD43035" w:rsidR="000F4ADA" w:rsidRDefault="00822C8C" w:rsidP="000D2ABF">
            <w:r>
              <w:rPr>
                <w:noProof/>
                <w:lang w:val="en-US" w:eastAsia="en-US"/>
              </w:rPr>
              <w:drawing>
                <wp:inline distT="0" distB="0" distL="0" distR="0" wp14:anchorId="022C425D" wp14:editId="2737BCF4">
                  <wp:extent cx="2200275" cy="1468120"/>
                  <wp:effectExtent l="0" t="0" r="9525" b="5080"/>
                  <wp:docPr id="1" name="Picture 1" descr="C:\Users\Alexander\AppData\Local\Temp\FullSizeRe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Users\Alexander\AppData\Local\Temp\FullSizeRender.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00275" cy="1468120"/>
                          </a:xfrm>
                          <a:prstGeom prst="rect">
                            <a:avLst/>
                          </a:prstGeom>
                          <a:noFill/>
                        </pic:spPr>
                      </pic:pic>
                    </a:graphicData>
                  </a:graphic>
                </wp:inline>
              </w:drawing>
            </w:r>
          </w:p>
        </w:tc>
        <w:tc>
          <w:tcPr>
            <w:tcW w:w="6940" w:type="dxa"/>
            <w:gridSpan w:val="2"/>
          </w:tcPr>
          <w:p w14:paraId="38CFAED7" w14:textId="5F5544B7" w:rsidR="000F4ADA" w:rsidRDefault="00822C8C" w:rsidP="000D2ABF">
            <w:pPr>
              <w:rPr>
                <w:b/>
              </w:rPr>
            </w:pPr>
            <w:r>
              <w:rPr>
                <w:b/>
              </w:rPr>
              <w:t>LATRO</w:t>
            </w:r>
            <w:r w:rsidR="002C0E0C">
              <w:rPr>
                <w:b/>
              </w:rPr>
              <w:tab/>
            </w:r>
            <w:r w:rsidR="002C0E0C">
              <w:rPr>
                <w:b/>
              </w:rPr>
              <w:tab/>
            </w:r>
            <w:r>
              <w:rPr>
                <w:b/>
              </w:rPr>
              <w:tab/>
            </w:r>
            <w:r>
              <w:rPr>
                <w:b/>
              </w:rPr>
              <w:tab/>
            </w:r>
            <w:r w:rsidR="002C0E0C" w:rsidRPr="00575E81">
              <w:rPr>
                <w:b/>
              </w:rPr>
              <w:t>Duration:</w:t>
            </w:r>
            <w:r w:rsidR="002C0E0C">
              <w:rPr>
                <w:b/>
              </w:rPr>
              <w:t xml:space="preserve"> </w:t>
            </w:r>
            <w:r w:rsidR="001637C1">
              <w:t xml:space="preserve">Aug 2015 – Aug </w:t>
            </w:r>
            <w:r>
              <w:t>2018</w:t>
            </w:r>
          </w:p>
          <w:p w14:paraId="52247001" w14:textId="5F0AF8DC" w:rsidR="00822C8C" w:rsidRPr="00822C8C" w:rsidRDefault="00822C8C" w:rsidP="00822C8C">
            <w:proofErr w:type="spellStart"/>
            <w:r w:rsidRPr="00822C8C">
              <w:rPr>
                <w:bCs/>
                <w:i/>
                <w:iCs/>
              </w:rPr>
              <w:t>Latro</w:t>
            </w:r>
            <w:proofErr w:type="spellEnd"/>
            <w:r w:rsidRPr="00822C8C">
              <w:rPr>
                <w:bCs/>
                <w:i/>
                <w:iCs/>
              </w:rPr>
              <w:t xml:space="preserve"> </w:t>
            </w:r>
            <w:r w:rsidRPr="00822C8C">
              <w:t xml:space="preserve">is a robotic spider that can be used in the monitoring and decommissioning of both dry and wet nuclear storage facilities. The robot </w:t>
            </w:r>
            <w:r w:rsidR="001637C1">
              <w:t>is designed to</w:t>
            </w:r>
            <w:r w:rsidRPr="00822C8C">
              <w:t xml:space="preserve"> cut, sort and retrieve material from storage facilities. It employs six hydraulically actuated legs for motion and two arms for carrying </w:t>
            </w:r>
            <w:r w:rsidR="001637C1">
              <w:t xml:space="preserve">large </w:t>
            </w:r>
            <w:r w:rsidRPr="00822C8C">
              <w:t>grippers and cutters</w:t>
            </w:r>
            <w:r w:rsidR="001637C1">
              <w:t xml:space="preserve"> (weighing up to 20 kg)</w:t>
            </w:r>
            <w:r w:rsidRPr="00822C8C">
              <w:t>.</w:t>
            </w:r>
          </w:p>
          <w:p w14:paraId="5235EBC1" w14:textId="5BC2E524" w:rsidR="00867F06" w:rsidRDefault="001637C1" w:rsidP="00867F06">
            <w:r>
              <w:rPr>
                <w:b/>
              </w:rPr>
              <w:t>Personne</w:t>
            </w:r>
            <w:r w:rsidR="00867F06">
              <w:rPr>
                <w:b/>
              </w:rPr>
              <w:t xml:space="preserve">l: </w:t>
            </w:r>
            <w:proofErr w:type="spellStart"/>
            <w:r>
              <w:t>Farshad</w:t>
            </w:r>
            <w:proofErr w:type="spellEnd"/>
            <w:r>
              <w:t xml:space="preserve"> Arvin (PDRA based at Forth </w:t>
            </w:r>
            <w:proofErr w:type="spellStart"/>
            <w:r>
              <w:t>Eng</w:t>
            </w:r>
            <w:proofErr w:type="spellEnd"/>
            <w:r>
              <w:t xml:space="preserve"> in </w:t>
            </w:r>
            <w:proofErr w:type="spellStart"/>
            <w:r>
              <w:t>Flimby</w:t>
            </w:r>
            <w:proofErr w:type="spellEnd"/>
            <w:r>
              <w:t>, Cumbria</w:t>
            </w:r>
            <w:r w:rsidR="002C0E0C">
              <w:t>),</w:t>
            </w:r>
            <w:r w:rsidR="00822C8C">
              <w:t xml:space="preserve"> </w:t>
            </w:r>
            <w:r>
              <w:t>Barry Lennox, Simon Watson</w:t>
            </w:r>
          </w:p>
          <w:p w14:paraId="2CBB7908" w14:textId="740C4EA6" w:rsidR="005C7081" w:rsidRPr="00575E81" w:rsidRDefault="00157A0F" w:rsidP="00867F06">
            <w:r>
              <w:rPr>
                <w:b/>
              </w:rPr>
              <w:t>Partner</w:t>
            </w:r>
            <w:r w:rsidRPr="000D2ABF">
              <w:rPr>
                <w:b/>
              </w:rPr>
              <w:t>:</w:t>
            </w:r>
            <w:r>
              <w:t xml:space="preserve"> </w:t>
            </w:r>
            <w:r w:rsidR="00CB768F">
              <w:t>Mark Telford (</w:t>
            </w:r>
            <w:r w:rsidR="00822C8C" w:rsidRPr="00822C8C">
              <w:t xml:space="preserve">Forth </w:t>
            </w:r>
            <w:r w:rsidR="005C7081">
              <w:t>Engineering</w:t>
            </w:r>
            <w:r w:rsidR="00CB768F">
              <w:t>)</w:t>
            </w:r>
            <w:r w:rsidR="00822C8C" w:rsidRPr="00822C8C">
              <w:t>,</w:t>
            </w:r>
            <w:r w:rsidR="002C0E0C">
              <w:t xml:space="preserve"> </w:t>
            </w:r>
            <w:r w:rsidR="001637C1">
              <w:t>Innovate UK (</w:t>
            </w:r>
            <w:r w:rsidR="00822C8C">
              <w:t>KTP</w:t>
            </w:r>
            <w:r w:rsidR="005C7081">
              <w:t xml:space="preserve"> project)</w:t>
            </w:r>
          </w:p>
          <w:p w14:paraId="6837BCE6" w14:textId="2C8FADB6" w:rsidR="00867F06" w:rsidRDefault="005C7081" w:rsidP="00867F06">
            <w:r w:rsidRPr="005C7081">
              <w:rPr>
                <w:b/>
              </w:rPr>
              <w:t>Funder</w:t>
            </w:r>
            <w:r>
              <w:t>: Forth and Innovate UK</w:t>
            </w:r>
          </w:p>
        </w:tc>
      </w:tr>
      <w:tr w:rsidR="00CB768F" w14:paraId="7BB98EF2" w14:textId="77777777" w:rsidTr="00AA6961">
        <w:trPr>
          <w:trHeight w:val="3044"/>
        </w:trPr>
        <w:tc>
          <w:tcPr>
            <w:tcW w:w="7083" w:type="dxa"/>
            <w:gridSpan w:val="3"/>
          </w:tcPr>
          <w:p w14:paraId="75768829" w14:textId="43D613C1" w:rsidR="00CB768F" w:rsidRPr="00266928" w:rsidRDefault="00CB768F" w:rsidP="00AA6961">
            <w:pPr>
              <w:spacing w:after="0"/>
              <w:rPr>
                <w:rFonts w:cs="Arial"/>
                <w:b/>
                <w:bCs/>
                <w:lang w:val="en-US"/>
              </w:rPr>
            </w:pPr>
            <w:r>
              <w:rPr>
                <w:rFonts w:cs="Arial"/>
                <w:b/>
                <w:bCs/>
              </w:rPr>
              <w:t>Underwater Positioning and Communications</w:t>
            </w:r>
          </w:p>
          <w:p w14:paraId="5F5283A7" w14:textId="7334875B" w:rsidR="00CB768F" w:rsidRPr="002C0E0C" w:rsidRDefault="00CB768F" w:rsidP="00AA6961">
            <w:pPr>
              <w:rPr>
                <w:b/>
              </w:rPr>
            </w:pPr>
            <w:r w:rsidRPr="00575E81">
              <w:rPr>
                <w:b/>
              </w:rPr>
              <w:t>Duration:</w:t>
            </w:r>
            <w:r>
              <w:rPr>
                <w:b/>
              </w:rPr>
              <w:t xml:space="preserve"> </w:t>
            </w:r>
            <w:r>
              <w:t>Sept 2016</w:t>
            </w:r>
            <w:r w:rsidRPr="001C34F0">
              <w:t xml:space="preserve"> – </w:t>
            </w:r>
            <w:r>
              <w:t>July 2019</w:t>
            </w:r>
          </w:p>
          <w:p w14:paraId="7B919A1F" w14:textId="7CA603BD" w:rsidR="00CB768F" w:rsidRPr="006F3763" w:rsidRDefault="00CB768F" w:rsidP="00AA6961">
            <w:r>
              <w:t>Design of underwater positioning and communication systems necessary to enable the AVEXIS and other ROVs to autonomously manoeuvre around constrained submerged areas, such as the legacy ponds and silos.</w:t>
            </w:r>
          </w:p>
          <w:p w14:paraId="1BD28C27" w14:textId="44A98C07" w:rsidR="00CB768F" w:rsidRDefault="00CB768F" w:rsidP="00AA6961">
            <w:r>
              <w:rPr>
                <w:b/>
              </w:rPr>
              <w:t xml:space="preserve">Personnel: </w:t>
            </w:r>
            <w:r>
              <w:t>TBA</w:t>
            </w:r>
            <w:r w:rsidRPr="001637C1">
              <w:t xml:space="preserve"> </w:t>
            </w:r>
            <w:r>
              <w:t xml:space="preserve">(PDRA based at Forth </w:t>
            </w:r>
            <w:proofErr w:type="spellStart"/>
            <w:r>
              <w:t>Eng</w:t>
            </w:r>
            <w:proofErr w:type="spellEnd"/>
            <w:r>
              <w:t xml:space="preserve"> in </w:t>
            </w:r>
            <w:proofErr w:type="spellStart"/>
            <w:r>
              <w:t>Flimby</w:t>
            </w:r>
            <w:proofErr w:type="spellEnd"/>
            <w:r>
              <w:t>, Cumbria), Simon Watson, Barry Lennox</w:t>
            </w:r>
          </w:p>
          <w:p w14:paraId="7757756D" w14:textId="3C8B8512" w:rsidR="00CB768F" w:rsidRDefault="00CB768F" w:rsidP="00AA6961">
            <w:pPr>
              <w:tabs>
                <w:tab w:val="left" w:pos="2685"/>
              </w:tabs>
              <w:rPr>
                <w:b/>
              </w:rPr>
            </w:pPr>
            <w:r>
              <w:rPr>
                <w:b/>
              </w:rPr>
              <w:t>Partner</w:t>
            </w:r>
            <w:r w:rsidRPr="000D2ABF">
              <w:rPr>
                <w:b/>
              </w:rPr>
              <w:t>:</w:t>
            </w:r>
            <w:r>
              <w:t xml:space="preserve"> Mark Telford (Forth Engineering), Innovate UK (KTP project)</w:t>
            </w:r>
          </w:p>
          <w:p w14:paraId="7140DED1" w14:textId="04F21C28" w:rsidR="00CB768F" w:rsidRPr="001637C1" w:rsidRDefault="00CB768F" w:rsidP="00CB768F">
            <w:pPr>
              <w:tabs>
                <w:tab w:val="left" w:pos="2685"/>
              </w:tabs>
            </w:pPr>
            <w:r>
              <w:rPr>
                <w:b/>
              </w:rPr>
              <w:t xml:space="preserve">Funder: </w:t>
            </w:r>
            <w:r>
              <w:t>Forth and Innovate UK</w:t>
            </w:r>
          </w:p>
        </w:tc>
        <w:tc>
          <w:tcPr>
            <w:tcW w:w="3367" w:type="dxa"/>
            <w:vAlign w:val="center"/>
          </w:tcPr>
          <w:p w14:paraId="60B0DA74" w14:textId="2465F8D2" w:rsidR="00CB768F" w:rsidRDefault="00CB768F" w:rsidP="00AA6961">
            <w:pPr>
              <w:jc w:val="center"/>
            </w:pPr>
            <w:r w:rsidRPr="00CB768F">
              <w:rPr>
                <w:noProof/>
                <w:lang w:val="en-US" w:eastAsia="en-US"/>
              </w:rPr>
              <w:drawing>
                <wp:inline distT="0" distB="0" distL="0" distR="0" wp14:anchorId="770766FA" wp14:editId="3976A598">
                  <wp:extent cx="1869876" cy="1895384"/>
                  <wp:effectExtent l="0" t="0" r="10160" b="1016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70116" cy="1895628"/>
                          </a:xfrm>
                          <a:prstGeom prst="rect">
                            <a:avLst/>
                          </a:prstGeom>
                        </pic:spPr>
                      </pic:pic>
                    </a:graphicData>
                  </a:graphic>
                </wp:inline>
              </w:drawing>
            </w:r>
          </w:p>
        </w:tc>
      </w:tr>
      <w:tr w:rsidR="00CB768F" w14:paraId="10B55C15" w14:textId="77777777" w:rsidTr="004B0AA7">
        <w:tc>
          <w:tcPr>
            <w:tcW w:w="3510" w:type="dxa"/>
            <w:gridSpan w:val="2"/>
            <w:vAlign w:val="center"/>
          </w:tcPr>
          <w:p w14:paraId="6DFFF6D6" w14:textId="7C17B6E1" w:rsidR="00CB768F" w:rsidRDefault="00511B57" w:rsidP="00AA6961">
            <w:r>
              <w:rPr>
                <w:noProof/>
                <w:lang w:val="en-US" w:eastAsia="en-US"/>
              </w:rPr>
              <w:lastRenderedPageBreak/>
              <w:drawing>
                <wp:inline distT="0" distB="0" distL="0" distR="0" wp14:anchorId="34CFC5D5" wp14:editId="74A2859A">
                  <wp:extent cx="2110105" cy="158242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2.jpeg"/>
                          <pic:cNvPicPr/>
                        </pic:nvPicPr>
                        <pic:blipFill>
                          <a:blip r:embed="rId15">
                            <a:extLst>
                              <a:ext uri="{28A0092B-C50C-407E-A947-70E740481C1C}">
                                <a14:useLocalDpi xmlns:a14="http://schemas.microsoft.com/office/drawing/2010/main" val="0"/>
                              </a:ext>
                            </a:extLst>
                          </a:blip>
                          <a:stretch>
                            <a:fillRect/>
                          </a:stretch>
                        </pic:blipFill>
                        <pic:spPr>
                          <a:xfrm>
                            <a:off x="0" y="0"/>
                            <a:ext cx="2110105" cy="1582420"/>
                          </a:xfrm>
                          <a:prstGeom prst="rect">
                            <a:avLst/>
                          </a:prstGeom>
                        </pic:spPr>
                      </pic:pic>
                    </a:graphicData>
                  </a:graphic>
                </wp:inline>
              </w:drawing>
            </w:r>
          </w:p>
        </w:tc>
        <w:tc>
          <w:tcPr>
            <w:tcW w:w="6940" w:type="dxa"/>
            <w:gridSpan w:val="2"/>
          </w:tcPr>
          <w:p w14:paraId="0FAD6768" w14:textId="72F6EAD6" w:rsidR="00CB768F" w:rsidRPr="000D2ABF" w:rsidRDefault="00511B57" w:rsidP="00AA6961">
            <w:pPr>
              <w:rPr>
                <w:b/>
              </w:rPr>
            </w:pPr>
            <w:proofErr w:type="spellStart"/>
            <w:r>
              <w:rPr>
                <w:b/>
              </w:rPr>
              <w:t>HydroSpider</w:t>
            </w:r>
            <w:proofErr w:type="spellEnd"/>
            <w:r w:rsidR="00CB768F" w:rsidRPr="000D2ABF">
              <w:rPr>
                <w:b/>
              </w:rPr>
              <w:t xml:space="preserve"> </w:t>
            </w:r>
            <w:r w:rsidR="00CB768F">
              <w:rPr>
                <w:b/>
              </w:rPr>
              <w:tab/>
            </w:r>
            <w:r w:rsidR="00CB768F">
              <w:rPr>
                <w:b/>
              </w:rPr>
              <w:tab/>
            </w:r>
            <w:r w:rsidR="00CB768F">
              <w:rPr>
                <w:b/>
              </w:rPr>
              <w:tab/>
            </w:r>
            <w:r w:rsidR="00CB768F" w:rsidRPr="00575E81">
              <w:rPr>
                <w:b/>
              </w:rPr>
              <w:t>Duration:</w:t>
            </w:r>
            <w:r w:rsidR="00CB768F">
              <w:rPr>
                <w:b/>
              </w:rPr>
              <w:t xml:space="preserve"> </w:t>
            </w:r>
            <w:r w:rsidR="004B0AA7">
              <w:t xml:space="preserve">Jan </w:t>
            </w:r>
            <w:r>
              <w:t>2016</w:t>
            </w:r>
            <w:r w:rsidR="00CB768F" w:rsidRPr="00DD10A4">
              <w:t xml:space="preserve"> – </w:t>
            </w:r>
            <w:r w:rsidR="004B0AA7">
              <w:t>Oct 2</w:t>
            </w:r>
            <w:r>
              <w:t>018</w:t>
            </w:r>
          </w:p>
          <w:p w14:paraId="0A64B768" w14:textId="7400C576" w:rsidR="00CB768F" w:rsidRDefault="00511B57" w:rsidP="00AA6961">
            <w:proofErr w:type="spellStart"/>
            <w:r>
              <w:t>HydroSpider</w:t>
            </w:r>
            <w:proofErr w:type="spellEnd"/>
            <w:r>
              <w:t xml:space="preserve"> is a floating crane that is being designed to provide alternative lifting capabilities in the legacy ponds on the Sellafield site as well as elsewhere. This KTP project is supporting the development of the equipment.</w:t>
            </w:r>
          </w:p>
          <w:p w14:paraId="54DCD437" w14:textId="445B4947" w:rsidR="00CB768F" w:rsidRDefault="00511B57" w:rsidP="00AA6961">
            <w:r>
              <w:rPr>
                <w:b/>
              </w:rPr>
              <w:t>Personne</w:t>
            </w:r>
            <w:r w:rsidR="00CB768F">
              <w:rPr>
                <w:b/>
              </w:rPr>
              <w:t>l</w:t>
            </w:r>
            <w:proofErr w:type="gramStart"/>
            <w:r w:rsidR="00CB768F">
              <w:rPr>
                <w:b/>
              </w:rPr>
              <w:t>:</w:t>
            </w:r>
            <w:r w:rsidR="00CB768F">
              <w:t>,</w:t>
            </w:r>
            <w:proofErr w:type="gramEnd"/>
            <w:r w:rsidR="00CB768F">
              <w:t xml:space="preserve"> </w:t>
            </w:r>
            <w:proofErr w:type="spellStart"/>
            <w:r>
              <w:t>Shuai</w:t>
            </w:r>
            <w:proofErr w:type="spellEnd"/>
            <w:r>
              <w:t xml:space="preserve"> Wang (PDRA based at Appleby, Cumbria), Will Heath, Andy </w:t>
            </w:r>
            <w:proofErr w:type="spellStart"/>
            <w:r>
              <w:t>Weightman</w:t>
            </w:r>
            <w:proofErr w:type="spellEnd"/>
            <w:r>
              <w:t xml:space="preserve">, </w:t>
            </w:r>
            <w:r w:rsidR="00CB768F">
              <w:t>Barry Len</w:t>
            </w:r>
            <w:r>
              <w:t>n</w:t>
            </w:r>
            <w:r w:rsidR="00CB768F">
              <w:t xml:space="preserve">ox </w:t>
            </w:r>
          </w:p>
          <w:p w14:paraId="36C62E1A" w14:textId="06AE09E4" w:rsidR="00CB768F" w:rsidRDefault="00CB768F" w:rsidP="00AA6961">
            <w:r>
              <w:rPr>
                <w:b/>
              </w:rPr>
              <w:t>Partner</w:t>
            </w:r>
            <w:r w:rsidRPr="000D2ABF">
              <w:rPr>
                <w:b/>
              </w:rPr>
              <w:t>:</w:t>
            </w:r>
            <w:r>
              <w:t xml:space="preserve"> </w:t>
            </w:r>
            <w:r w:rsidR="00511B57">
              <w:t>Andy Barr</w:t>
            </w:r>
            <w:r>
              <w:t xml:space="preserve"> (</w:t>
            </w:r>
            <w:proofErr w:type="spellStart"/>
            <w:r w:rsidR="00511B57">
              <w:t>Barrnon</w:t>
            </w:r>
            <w:proofErr w:type="spellEnd"/>
            <w:r>
              <w:t>)</w:t>
            </w:r>
          </w:p>
          <w:p w14:paraId="5DBE3031" w14:textId="644BA2C3" w:rsidR="00511B57" w:rsidRPr="00575E81" w:rsidRDefault="00511B57" w:rsidP="00AA6961">
            <w:r w:rsidRPr="00511B57">
              <w:rPr>
                <w:b/>
              </w:rPr>
              <w:t>Funder</w:t>
            </w:r>
            <w:r>
              <w:t xml:space="preserve">: </w:t>
            </w:r>
            <w:proofErr w:type="spellStart"/>
            <w:r>
              <w:t>Barrnon</w:t>
            </w:r>
            <w:proofErr w:type="spellEnd"/>
            <w:r>
              <w:t>, Innovate UK (KTP project)</w:t>
            </w:r>
          </w:p>
          <w:p w14:paraId="6BE37967" w14:textId="77777777" w:rsidR="00CB768F" w:rsidRDefault="00CB768F" w:rsidP="00AA6961">
            <w:pPr>
              <w:rPr>
                <w:b/>
              </w:rPr>
            </w:pPr>
          </w:p>
        </w:tc>
      </w:tr>
      <w:tr w:rsidR="001C34F0" w14:paraId="0AC8CC67" w14:textId="77777777" w:rsidTr="00157A0F">
        <w:tc>
          <w:tcPr>
            <w:tcW w:w="7083" w:type="dxa"/>
            <w:gridSpan w:val="3"/>
          </w:tcPr>
          <w:p w14:paraId="24925755" w14:textId="2DA0D332" w:rsidR="00A42BFF" w:rsidRDefault="00A42BFF" w:rsidP="00A42BFF">
            <w:pPr>
              <w:rPr>
                <w:b/>
              </w:rPr>
            </w:pPr>
            <w:r w:rsidRPr="00D07AC0">
              <w:rPr>
                <w:b/>
              </w:rPr>
              <w:t>MIRRAX - Mini Robots for Restricted Access Exploration</w:t>
            </w:r>
          </w:p>
          <w:p w14:paraId="0031961C" w14:textId="03E2AFA4" w:rsidR="001C34F0" w:rsidRPr="000431DD" w:rsidRDefault="000431DD" w:rsidP="001C34F0">
            <w:r w:rsidRPr="00D07AC0">
              <w:rPr>
                <w:b/>
              </w:rPr>
              <w:t>Duration:</w:t>
            </w:r>
            <w:r>
              <w:rPr>
                <w:b/>
              </w:rPr>
              <w:t xml:space="preserve"> </w:t>
            </w:r>
            <w:r w:rsidR="003E1A34">
              <w:t xml:space="preserve">Nov 2015 – Mar </w:t>
            </w:r>
            <w:r w:rsidR="00A42BFF" w:rsidRPr="00DD10A4">
              <w:t>2017</w:t>
            </w:r>
          </w:p>
          <w:p w14:paraId="0958660D" w14:textId="77FB1AF1" w:rsidR="001C34F0" w:rsidRDefault="00F87300" w:rsidP="001C34F0">
            <w:r>
              <w:t>MIRRAX is a r</w:t>
            </w:r>
            <w:r w:rsidRPr="00F87300">
              <w:t>econ</w:t>
            </w:r>
            <w:r>
              <w:t>figurable mobile robot platform</w:t>
            </w:r>
            <w:r w:rsidRPr="00F87300">
              <w:t xml:space="preserve"> </w:t>
            </w:r>
            <w:r>
              <w:t xml:space="preserve">that is being designed for </w:t>
            </w:r>
            <w:r w:rsidRPr="00F87300">
              <w:t xml:space="preserve">deployment </w:t>
            </w:r>
            <w:r>
              <w:t>in areas on the Sellafi</w:t>
            </w:r>
            <w:r w:rsidR="003E1A34">
              <w:t>eld site with restricted access. Using o</w:t>
            </w:r>
            <w:r w:rsidRPr="00F87300">
              <w:t xml:space="preserve">mnidirectional </w:t>
            </w:r>
            <w:r w:rsidR="003E1A34">
              <w:t>wheels, the MIRRAX can reconfigure its</w:t>
            </w:r>
            <w:r w:rsidRPr="00F87300">
              <w:t xml:space="preserve"> shape, allowing entry through a 6 inch access port while being</w:t>
            </w:r>
            <w:r w:rsidR="003E1A34">
              <w:t xml:space="preserve"> large enough to climb stairs. P</w:t>
            </w:r>
            <w:r w:rsidRPr="00F87300">
              <w:t xml:space="preserve">ayloads such as HD cameras, </w:t>
            </w:r>
            <w:r w:rsidR="003E1A34">
              <w:t xml:space="preserve">LIDARs and </w:t>
            </w:r>
            <w:r w:rsidRPr="00F87300">
              <w:t xml:space="preserve">radiation sensors </w:t>
            </w:r>
            <w:r w:rsidR="003E1A34">
              <w:t>are being integrated in to the robot</w:t>
            </w:r>
            <w:r>
              <w:t>.</w:t>
            </w:r>
          </w:p>
          <w:p w14:paraId="1F4FA4D8" w14:textId="70C2C0E8" w:rsidR="001C34F0" w:rsidRDefault="003E1A34" w:rsidP="001C34F0">
            <w:r>
              <w:rPr>
                <w:b/>
              </w:rPr>
              <w:t>Personne</w:t>
            </w:r>
            <w:r w:rsidR="001C34F0" w:rsidRPr="00D07AC0">
              <w:rPr>
                <w:b/>
              </w:rPr>
              <w:t>l:</w:t>
            </w:r>
            <w:r w:rsidR="001C34F0">
              <w:t xml:space="preserve"> </w:t>
            </w:r>
            <w:r>
              <w:t>Horatio Martin (PDRA based at Workington)</w:t>
            </w:r>
            <w:r w:rsidR="000431DD">
              <w:t xml:space="preserve">, </w:t>
            </w:r>
            <w:r>
              <w:t xml:space="preserve">Simon Watson, </w:t>
            </w:r>
            <w:r w:rsidR="000431DD">
              <w:t>Barry Le</w:t>
            </w:r>
            <w:r>
              <w:t>n</w:t>
            </w:r>
            <w:r w:rsidR="000431DD">
              <w:t xml:space="preserve">nox </w:t>
            </w:r>
          </w:p>
          <w:p w14:paraId="5A41E952" w14:textId="77777777" w:rsidR="003E1A34" w:rsidRDefault="00157A0F" w:rsidP="001C34F0">
            <w:r>
              <w:rPr>
                <w:b/>
              </w:rPr>
              <w:t>Partner</w:t>
            </w:r>
            <w:r w:rsidRPr="000D2ABF">
              <w:rPr>
                <w:b/>
              </w:rPr>
              <w:t>:</w:t>
            </w:r>
            <w:r>
              <w:t xml:space="preserve"> </w:t>
            </w:r>
            <w:r w:rsidR="003E1A34">
              <w:t>Xavier Poteau (</w:t>
            </w:r>
            <w:r w:rsidR="000431DD" w:rsidRPr="001C34F0">
              <w:t>Sellafield Ltd</w:t>
            </w:r>
            <w:r w:rsidR="003E1A34">
              <w:t>)</w:t>
            </w:r>
          </w:p>
          <w:p w14:paraId="388ED677" w14:textId="2A78DFFA" w:rsidR="001C34F0" w:rsidRPr="000431DD" w:rsidRDefault="003E1A34" w:rsidP="001C34F0">
            <w:pPr>
              <w:rPr>
                <w:b/>
              </w:rPr>
            </w:pPr>
            <w:r>
              <w:rPr>
                <w:b/>
              </w:rPr>
              <w:t xml:space="preserve">Funder: </w:t>
            </w:r>
            <w:r>
              <w:t xml:space="preserve">Sellafield, EPSRC, </w:t>
            </w:r>
            <w:proofErr w:type="spellStart"/>
            <w:r>
              <w:t>UoM</w:t>
            </w:r>
            <w:proofErr w:type="spellEnd"/>
            <w:r w:rsidR="000431DD">
              <w:rPr>
                <w:b/>
              </w:rPr>
              <w:tab/>
            </w:r>
          </w:p>
        </w:tc>
        <w:tc>
          <w:tcPr>
            <w:tcW w:w="3367" w:type="dxa"/>
          </w:tcPr>
          <w:p w14:paraId="19687951" w14:textId="77777777" w:rsidR="000D5260" w:rsidRDefault="000D5260" w:rsidP="001C34F0"/>
          <w:p w14:paraId="5802E587" w14:textId="77777777" w:rsidR="000D5260" w:rsidRDefault="000D5260" w:rsidP="001C34F0"/>
          <w:p w14:paraId="5AC676CF" w14:textId="672F7E1F" w:rsidR="001C34F0" w:rsidRDefault="00A42BFF" w:rsidP="001C34F0">
            <w:r>
              <w:rPr>
                <w:noProof/>
                <w:lang w:val="en-US" w:eastAsia="en-US"/>
              </w:rPr>
              <w:drawing>
                <wp:inline distT="0" distB="0" distL="0" distR="0" wp14:anchorId="15D7ED4E" wp14:editId="5D9788D0">
                  <wp:extent cx="2070100" cy="1409700"/>
                  <wp:effectExtent l="0" t="0" r="12700" b="1270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6">
                            <a:extLst>
                              <a:ext uri="{28A0092B-C50C-407E-A947-70E740481C1C}">
                                <a14:useLocalDpi xmlns:a14="http://schemas.microsoft.com/office/drawing/2010/main" val="0"/>
                              </a:ext>
                            </a:extLst>
                          </a:blip>
                          <a:srcRect r="19546"/>
                          <a:stretch/>
                        </pic:blipFill>
                        <pic:spPr bwMode="auto">
                          <a:xfrm>
                            <a:off x="0" y="0"/>
                            <a:ext cx="2070100" cy="14097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4B0AA7" w14:paraId="1E0EC313" w14:textId="77777777" w:rsidTr="004B0AA7">
        <w:tc>
          <w:tcPr>
            <w:tcW w:w="3510" w:type="dxa"/>
            <w:gridSpan w:val="2"/>
            <w:vAlign w:val="center"/>
          </w:tcPr>
          <w:p w14:paraId="30B86A88" w14:textId="51BDB3E1" w:rsidR="004B0AA7" w:rsidRDefault="004B0AA7" w:rsidP="004B0AA7">
            <w:r>
              <w:rPr>
                <w:noProof/>
                <w:lang w:val="en-US" w:eastAsia="en-US"/>
              </w:rPr>
              <w:drawing>
                <wp:inline distT="0" distB="0" distL="0" distR="0" wp14:anchorId="311815A1" wp14:editId="36CC2BEB">
                  <wp:extent cx="2095500" cy="1689100"/>
                  <wp:effectExtent l="0" t="0" r="12700" b="12700"/>
                  <wp:docPr id="9" name="Picture 9" descr="Macintosh HD:Users:blennox:Desktop:Screen Shot 2016-07-18 at 11.14.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blennox:Desktop:Screen Shot 2016-07-18 at 11.14.48.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95500" cy="1689100"/>
                          </a:xfrm>
                          <a:prstGeom prst="rect">
                            <a:avLst/>
                          </a:prstGeom>
                          <a:noFill/>
                          <a:ln>
                            <a:noFill/>
                          </a:ln>
                        </pic:spPr>
                      </pic:pic>
                    </a:graphicData>
                  </a:graphic>
                </wp:inline>
              </w:drawing>
            </w:r>
          </w:p>
        </w:tc>
        <w:tc>
          <w:tcPr>
            <w:tcW w:w="6940" w:type="dxa"/>
            <w:gridSpan w:val="2"/>
          </w:tcPr>
          <w:p w14:paraId="2DDBA9D7" w14:textId="0A336133" w:rsidR="004B0AA7" w:rsidRPr="000D2ABF" w:rsidRDefault="004B0AA7" w:rsidP="004B0AA7">
            <w:pPr>
              <w:rPr>
                <w:b/>
              </w:rPr>
            </w:pPr>
            <w:r>
              <w:rPr>
                <w:b/>
              </w:rPr>
              <w:t>Control System Design</w:t>
            </w:r>
            <w:r>
              <w:rPr>
                <w:b/>
              </w:rPr>
              <w:tab/>
            </w:r>
            <w:r>
              <w:rPr>
                <w:b/>
              </w:rPr>
              <w:tab/>
            </w:r>
            <w:r w:rsidRPr="00575E81">
              <w:rPr>
                <w:b/>
              </w:rPr>
              <w:t>Duration:</w:t>
            </w:r>
            <w:r>
              <w:rPr>
                <w:b/>
              </w:rPr>
              <w:t xml:space="preserve"> </w:t>
            </w:r>
            <w:r>
              <w:t>May 2016</w:t>
            </w:r>
            <w:r w:rsidRPr="00DD10A4">
              <w:t xml:space="preserve"> – </w:t>
            </w:r>
            <w:r>
              <w:t>Apr 2017</w:t>
            </w:r>
          </w:p>
          <w:p w14:paraId="5F0F6D0D" w14:textId="1D7F100C" w:rsidR="004B0AA7" w:rsidRDefault="004B0AA7" w:rsidP="004B0AA7">
            <w:r>
              <w:t>Modelling, analysis and control system development for the AVEXIS ROVs. This project is investigating the development of control system that will enable automated depth in the AVEXIS vehicles and is also examining the feasibility of reducing the size of the ROV so that it can be deployed through 60 mm access ports.</w:t>
            </w:r>
          </w:p>
          <w:p w14:paraId="6DD784A8" w14:textId="73FF4C21" w:rsidR="004B0AA7" w:rsidRDefault="004B0AA7" w:rsidP="004B0AA7">
            <w:r>
              <w:rPr>
                <w:b/>
              </w:rPr>
              <w:t>Personnel</w:t>
            </w:r>
            <w:proofErr w:type="gramStart"/>
            <w:r>
              <w:rPr>
                <w:b/>
              </w:rPr>
              <w:t>:</w:t>
            </w:r>
            <w:r>
              <w:t>,</w:t>
            </w:r>
            <w:proofErr w:type="gramEnd"/>
            <w:r>
              <w:t xml:space="preserve"> </w:t>
            </w:r>
            <w:proofErr w:type="spellStart"/>
            <w:r>
              <w:t>MihalisTsiakkas</w:t>
            </w:r>
            <w:proofErr w:type="spellEnd"/>
            <w:r>
              <w:t xml:space="preserve"> (PDRA based at DCF), Simon Watson, Barry Lennox </w:t>
            </w:r>
          </w:p>
          <w:p w14:paraId="11239B70" w14:textId="7CDCEE0B" w:rsidR="004B0AA7" w:rsidRPr="008142C9" w:rsidRDefault="004B0AA7" w:rsidP="004B0AA7">
            <w:r w:rsidRPr="00511B57">
              <w:rPr>
                <w:b/>
              </w:rPr>
              <w:t>Funder</w:t>
            </w:r>
            <w:r>
              <w:t xml:space="preserve">: </w:t>
            </w:r>
            <w:proofErr w:type="spellStart"/>
            <w:r>
              <w:t>UoM</w:t>
            </w:r>
            <w:proofErr w:type="spellEnd"/>
          </w:p>
        </w:tc>
      </w:tr>
      <w:tr w:rsidR="004B0AA7" w14:paraId="4BB636C2" w14:textId="77777777" w:rsidTr="004B0AA7">
        <w:tc>
          <w:tcPr>
            <w:tcW w:w="7083" w:type="dxa"/>
            <w:gridSpan w:val="3"/>
          </w:tcPr>
          <w:p w14:paraId="3C1166A9" w14:textId="2FE8AB4C" w:rsidR="004B0AA7" w:rsidRPr="004B0AA7" w:rsidRDefault="004B0AA7" w:rsidP="004B0AA7">
            <w:pPr>
              <w:rPr>
                <w:b/>
              </w:rPr>
            </w:pPr>
            <w:r>
              <w:rPr>
                <w:b/>
              </w:rPr>
              <w:t>Remote Operations Engineer</w:t>
            </w:r>
            <w:r w:rsidRPr="00D07AC0">
              <w:rPr>
                <w:b/>
              </w:rPr>
              <w:t xml:space="preserve"> </w:t>
            </w:r>
            <w:r>
              <w:rPr>
                <w:b/>
              </w:rPr>
              <w:t xml:space="preserve">           </w:t>
            </w:r>
            <w:r w:rsidRPr="00D07AC0">
              <w:rPr>
                <w:b/>
              </w:rPr>
              <w:t>Duration:</w:t>
            </w:r>
            <w:r>
              <w:rPr>
                <w:b/>
              </w:rPr>
              <w:t xml:space="preserve"> </w:t>
            </w:r>
            <w:r>
              <w:t>Sept 2015 – Aug 2018</w:t>
            </w:r>
          </w:p>
          <w:p w14:paraId="029C2D87" w14:textId="5E790B57" w:rsidR="004B0AA7" w:rsidRDefault="004B0AA7" w:rsidP="004B0AA7">
            <w:proofErr w:type="spellStart"/>
            <w:r>
              <w:t>Arron</w:t>
            </w:r>
            <w:proofErr w:type="spellEnd"/>
            <w:r>
              <w:t xml:space="preserve"> Griffiths is working on a number of robotics projects with Sellafield, NNL and </w:t>
            </w:r>
            <w:proofErr w:type="spellStart"/>
            <w:r>
              <w:t>UoM</w:t>
            </w:r>
            <w:proofErr w:type="spellEnd"/>
            <w:r>
              <w:t xml:space="preserve">. These include </w:t>
            </w:r>
            <w:r w:rsidR="008142C9">
              <w:t>working on Laser Snake 2, developing a radiation monitoring robot and building a prototype of a small scale AVEXIS robot.</w:t>
            </w:r>
          </w:p>
          <w:p w14:paraId="3C8B3623" w14:textId="47CA716E" w:rsidR="004B0AA7" w:rsidRDefault="004B0AA7" w:rsidP="004B0AA7">
            <w:r>
              <w:rPr>
                <w:b/>
              </w:rPr>
              <w:t>Personne</w:t>
            </w:r>
            <w:r w:rsidRPr="00D07AC0">
              <w:rPr>
                <w:b/>
              </w:rPr>
              <w:t>l:</w:t>
            </w:r>
            <w:r>
              <w:t xml:space="preserve"> </w:t>
            </w:r>
            <w:proofErr w:type="spellStart"/>
            <w:r w:rsidR="008142C9">
              <w:t>Arron</w:t>
            </w:r>
            <w:proofErr w:type="spellEnd"/>
            <w:r w:rsidR="008142C9">
              <w:t xml:space="preserve"> Griffith</w:t>
            </w:r>
            <w:r>
              <w:t xml:space="preserve"> (PDRA based at Workington), Barry Lennox</w:t>
            </w:r>
            <w:r w:rsidR="008142C9">
              <w:t>, Simon Watson</w:t>
            </w:r>
            <w:r>
              <w:t xml:space="preserve"> </w:t>
            </w:r>
            <w:bookmarkStart w:id="0" w:name="_GoBack"/>
            <w:bookmarkEnd w:id="0"/>
          </w:p>
          <w:p w14:paraId="43A8A8FF" w14:textId="6B66A756" w:rsidR="004B0AA7" w:rsidRDefault="004B0AA7" w:rsidP="004B0AA7">
            <w:r>
              <w:rPr>
                <w:b/>
              </w:rPr>
              <w:t>Partner</w:t>
            </w:r>
            <w:r w:rsidRPr="000D2ABF">
              <w:rPr>
                <w:b/>
              </w:rPr>
              <w:t>:</w:t>
            </w:r>
            <w:r>
              <w:t xml:space="preserve"> </w:t>
            </w:r>
            <w:r w:rsidR="008142C9">
              <w:t>Tom Robinson</w:t>
            </w:r>
            <w:r>
              <w:t xml:space="preserve"> (</w:t>
            </w:r>
            <w:r w:rsidRPr="001C34F0">
              <w:t>Sellafield Ltd</w:t>
            </w:r>
            <w:r>
              <w:t>)</w:t>
            </w:r>
            <w:r w:rsidR="008142C9">
              <w:t>, Ed Butcher (NNL)</w:t>
            </w:r>
          </w:p>
          <w:p w14:paraId="386805AB" w14:textId="5C2E721F" w:rsidR="004B0AA7" w:rsidRPr="000431DD" w:rsidRDefault="004B0AA7" w:rsidP="004B0AA7">
            <w:pPr>
              <w:rPr>
                <w:b/>
              </w:rPr>
            </w:pPr>
            <w:r>
              <w:rPr>
                <w:b/>
              </w:rPr>
              <w:t xml:space="preserve">Funder: </w:t>
            </w:r>
            <w:r>
              <w:t xml:space="preserve">Sellafield, </w:t>
            </w:r>
            <w:r w:rsidR="008142C9">
              <w:t xml:space="preserve">NNL, </w:t>
            </w:r>
            <w:r>
              <w:t xml:space="preserve">EPSRC, </w:t>
            </w:r>
            <w:proofErr w:type="spellStart"/>
            <w:r>
              <w:t>UoM</w:t>
            </w:r>
            <w:proofErr w:type="spellEnd"/>
            <w:r>
              <w:rPr>
                <w:b/>
              </w:rPr>
              <w:tab/>
            </w:r>
          </w:p>
        </w:tc>
        <w:tc>
          <w:tcPr>
            <w:tcW w:w="3367" w:type="dxa"/>
          </w:tcPr>
          <w:p w14:paraId="6C106316" w14:textId="1C77428E" w:rsidR="004B0AA7" w:rsidRDefault="00107FBA" w:rsidP="00107FBA">
            <w:pPr>
              <w:jc w:val="center"/>
            </w:pPr>
            <w:r>
              <w:rPr>
                <w:rFonts w:eastAsia="Times New Roman" w:cs="Times New Roman"/>
                <w:noProof/>
                <w:lang w:val="en-US" w:eastAsia="en-US"/>
              </w:rPr>
              <w:drawing>
                <wp:inline distT="0" distB="0" distL="0" distR="0" wp14:anchorId="46054A35" wp14:editId="69C7438C">
                  <wp:extent cx="1524000" cy="1905000"/>
                  <wp:effectExtent l="0" t="0" r="0" b="0"/>
                  <wp:docPr id="11" name="Picture 2" descr="aserSnake - photo courtesy of TW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serSnake - photo courtesy of TWI"/>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24000" cy="1905000"/>
                          </a:xfrm>
                          <a:prstGeom prst="rect">
                            <a:avLst/>
                          </a:prstGeom>
                          <a:noFill/>
                          <a:ln>
                            <a:noFill/>
                          </a:ln>
                        </pic:spPr>
                      </pic:pic>
                    </a:graphicData>
                  </a:graphic>
                </wp:inline>
              </w:drawing>
            </w:r>
          </w:p>
        </w:tc>
      </w:tr>
    </w:tbl>
    <w:p w14:paraId="36830A06" w14:textId="452C7D99" w:rsidR="00BE0A2F" w:rsidRDefault="00BE0A2F" w:rsidP="000D2ABF"/>
    <w:p w14:paraId="1680F208" w14:textId="77777777" w:rsidR="00B01213" w:rsidRDefault="00B01213" w:rsidP="000D2ABF"/>
    <w:p w14:paraId="6BD1D39A" w14:textId="77777777" w:rsidR="00B01213" w:rsidRDefault="00B01213" w:rsidP="000D2ABF"/>
    <w:p w14:paraId="6BAFABB6" w14:textId="77777777" w:rsidR="00B01213" w:rsidRDefault="00B01213" w:rsidP="000D2ABF"/>
    <w:p w14:paraId="4D5B4D31" w14:textId="77777777" w:rsidR="00B01213" w:rsidRDefault="00B01213" w:rsidP="000D2ABF"/>
    <w:p w14:paraId="42AD362E" w14:textId="77777777" w:rsidR="00B01213" w:rsidRDefault="00B01213" w:rsidP="000D2ABF"/>
    <w:p w14:paraId="0A045356" w14:textId="77777777" w:rsidR="00B01213" w:rsidRDefault="00B01213" w:rsidP="000D2ABF"/>
    <w:p w14:paraId="62FDCECD" w14:textId="77777777" w:rsidR="00B01213" w:rsidRDefault="00B01213" w:rsidP="000D2ABF"/>
    <w:tbl>
      <w:tblPr>
        <w:tblStyle w:val="TableGrid"/>
        <w:tblW w:w="10450" w:type="dxa"/>
        <w:tblLayout w:type="fixed"/>
        <w:tblLook w:val="04A0" w:firstRow="1" w:lastRow="0" w:firstColumn="1" w:lastColumn="0" w:noHBand="0" w:noVBand="1"/>
      </w:tblPr>
      <w:tblGrid>
        <w:gridCol w:w="3510"/>
        <w:gridCol w:w="6940"/>
      </w:tblGrid>
      <w:tr w:rsidR="00B4482F" w14:paraId="358DDEC7" w14:textId="77777777" w:rsidTr="00B4482F">
        <w:tc>
          <w:tcPr>
            <w:tcW w:w="3510" w:type="dxa"/>
          </w:tcPr>
          <w:p w14:paraId="11944B1B" w14:textId="77777777" w:rsidR="00B4482F" w:rsidRDefault="00B4482F" w:rsidP="00B4482F"/>
          <w:p w14:paraId="0111FE4A" w14:textId="77777777" w:rsidR="00B4482F" w:rsidRDefault="00B4482F" w:rsidP="00B4482F"/>
          <w:p w14:paraId="2A550831" w14:textId="77777777" w:rsidR="00B4482F" w:rsidRDefault="00B4482F" w:rsidP="00B4482F">
            <w:pPr>
              <w:jc w:val="center"/>
            </w:pPr>
            <w:r>
              <w:rPr>
                <w:noProof/>
                <w:lang w:val="en-US" w:eastAsia="en-US"/>
              </w:rPr>
              <w:drawing>
                <wp:inline distT="0" distB="0" distL="0" distR="0" wp14:anchorId="1EA8513C" wp14:editId="3A413593">
                  <wp:extent cx="2125284" cy="1778000"/>
                  <wp:effectExtent l="0" t="0" r="889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RIGINGVarianceMAP_experiment_7_treatment7_Bed1.jpg"/>
                          <pic:cNvPicPr/>
                        </pic:nvPicPr>
                        <pic:blipFill rotWithShape="1">
                          <a:blip r:embed="rId19" cstate="print">
                            <a:extLst>
                              <a:ext uri="{28A0092B-C50C-407E-A947-70E740481C1C}">
                                <a14:useLocalDpi xmlns:a14="http://schemas.microsoft.com/office/drawing/2010/main" val="0"/>
                              </a:ext>
                            </a:extLst>
                          </a:blip>
                          <a:srcRect l="5845" r="4488"/>
                          <a:stretch/>
                        </pic:blipFill>
                        <pic:spPr bwMode="auto">
                          <a:xfrm>
                            <a:off x="0" y="0"/>
                            <a:ext cx="2133835" cy="1785153"/>
                          </a:xfrm>
                          <a:prstGeom prst="rect">
                            <a:avLst/>
                          </a:prstGeom>
                          <a:ln>
                            <a:noFill/>
                          </a:ln>
                          <a:extLst>
                            <a:ext uri="{53640926-AAD7-44d8-BBD7-CCE9431645EC}">
                              <a14:shadowObscured xmlns:a14="http://schemas.microsoft.com/office/drawing/2010/main"/>
                            </a:ext>
                          </a:extLst>
                        </pic:spPr>
                      </pic:pic>
                    </a:graphicData>
                  </a:graphic>
                </wp:inline>
              </w:drawing>
            </w:r>
          </w:p>
        </w:tc>
        <w:tc>
          <w:tcPr>
            <w:tcW w:w="6940" w:type="dxa"/>
          </w:tcPr>
          <w:p w14:paraId="1B281932" w14:textId="77777777" w:rsidR="00B4482F" w:rsidRDefault="00B4482F" w:rsidP="00B4482F">
            <w:pPr>
              <w:rPr>
                <w:b/>
              </w:rPr>
            </w:pPr>
            <w:r w:rsidRPr="002673B5">
              <w:rPr>
                <w:rFonts w:cs="Arial"/>
                <w:b/>
              </w:rPr>
              <w:t>In Situ Monitoring Of The Legacy Ponds And Silos At Sellafield</w:t>
            </w:r>
          </w:p>
          <w:p w14:paraId="6C5B4686" w14:textId="77777777" w:rsidR="00B4482F" w:rsidRDefault="00B4482F" w:rsidP="00B4482F">
            <w:r w:rsidRPr="00575E81">
              <w:rPr>
                <w:b/>
              </w:rPr>
              <w:t>Duration:</w:t>
            </w:r>
            <w:r>
              <w:rPr>
                <w:b/>
              </w:rPr>
              <w:t xml:space="preserve"> </w:t>
            </w:r>
            <w:r>
              <w:t xml:space="preserve">Sep </w:t>
            </w:r>
            <w:r w:rsidRPr="00DD10A4">
              <w:t xml:space="preserve">2015 – </w:t>
            </w:r>
            <w:r>
              <w:t>Feb 2019</w:t>
            </w:r>
          </w:p>
          <w:p w14:paraId="04AD8373" w14:textId="77777777" w:rsidR="00B4482F" w:rsidRDefault="00B4482F" w:rsidP="00B4482F">
            <w:r w:rsidRPr="00157A0F">
              <w:t>Th</w:t>
            </w:r>
            <w:r>
              <w:t>is</w:t>
            </w:r>
            <w:r w:rsidRPr="00157A0F">
              <w:t xml:space="preserve"> research is </w:t>
            </w:r>
            <w:r>
              <w:t>identifying</w:t>
            </w:r>
            <w:r w:rsidRPr="00157A0F">
              <w:t xml:space="preserve"> experimental factors that influence the quality of </w:t>
            </w:r>
            <w:r>
              <w:t xml:space="preserve">samples and measurements that are taken of the sludge within the legacy ponds on the Sellafield site. </w:t>
            </w:r>
            <w:r w:rsidRPr="00157A0F">
              <w:t xml:space="preserve">By </w:t>
            </w:r>
            <w:r>
              <w:t xml:space="preserve">understanding the impact that variability, sludge sampling equipment and measuring system has on results, the </w:t>
            </w:r>
            <w:r w:rsidRPr="00157A0F">
              <w:t xml:space="preserve">quality </w:t>
            </w:r>
            <w:r>
              <w:t>of</w:t>
            </w:r>
            <w:r w:rsidRPr="00157A0F">
              <w:t xml:space="preserve"> the data </w:t>
            </w:r>
            <w:r>
              <w:t xml:space="preserve">and the types of sampling regime required to accurately characterise the ponds can be obtained. </w:t>
            </w:r>
            <w:r w:rsidRPr="00157A0F">
              <w:t xml:space="preserve">The research </w:t>
            </w:r>
            <w:r>
              <w:t xml:space="preserve">is focusing on the in-situ and ex-situ </w:t>
            </w:r>
            <w:r w:rsidRPr="00157A0F">
              <w:t>measurement of particle size distribution (PSD) as an indicator of the physical properties of sludge.</w:t>
            </w:r>
          </w:p>
          <w:p w14:paraId="0F9878EB" w14:textId="77777777" w:rsidR="00B4482F" w:rsidRDefault="00B4482F" w:rsidP="00B4482F">
            <w:r>
              <w:rPr>
                <w:b/>
              </w:rPr>
              <w:t xml:space="preserve">Personnel: </w:t>
            </w:r>
            <w:proofErr w:type="spellStart"/>
            <w:r>
              <w:t>Olu</w:t>
            </w:r>
            <w:proofErr w:type="spellEnd"/>
            <w:r>
              <w:t xml:space="preserve"> </w:t>
            </w:r>
            <w:proofErr w:type="spellStart"/>
            <w:r>
              <w:t>Ayoola</w:t>
            </w:r>
            <w:proofErr w:type="spellEnd"/>
            <w:r>
              <w:t xml:space="preserve"> (PhD based at DCF), Barry Lennox, Simon Watsons </w:t>
            </w:r>
          </w:p>
          <w:p w14:paraId="6763944E" w14:textId="77777777" w:rsidR="00B4482F" w:rsidRDefault="00B4482F" w:rsidP="00B4482F">
            <w:r w:rsidRPr="000D2ABF">
              <w:rPr>
                <w:b/>
              </w:rPr>
              <w:t>Sponsor</w:t>
            </w:r>
            <w:r>
              <w:rPr>
                <w:b/>
              </w:rPr>
              <w:t>/Partner</w:t>
            </w:r>
            <w:r w:rsidRPr="000D2ABF">
              <w:rPr>
                <w:b/>
              </w:rPr>
              <w:t>:</w:t>
            </w:r>
            <w:r>
              <w:t xml:space="preserve"> Geoff Randall (</w:t>
            </w:r>
            <w:r w:rsidRPr="00FA5C71">
              <w:t>Sellafield L</w:t>
            </w:r>
            <w:r>
              <w:t>td)</w:t>
            </w:r>
          </w:p>
          <w:p w14:paraId="723D525E" w14:textId="77777777" w:rsidR="00B4482F" w:rsidRPr="004434E1" w:rsidRDefault="00B4482F" w:rsidP="00B4482F"/>
        </w:tc>
      </w:tr>
    </w:tbl>
    <w:p w14:paraId="76FAE0F0" w14:textId="77777777" w:rsidR="00B4482F" w:rsidRDefault="00B4482F" w:rsidP="000D2ABF"/>
    <w:p w14:paraId="4A2BA907" w14:textId="77777777" w:rsidR="00125C68" w:rsidRDefault="00125C68" w:rsidP="000D2ABF"/>
    <w:p w14:paraId="3C844D78" w14:textId="77777777" w:rsidR="00125C68" w:rsidRDefault="00125C68" w:rsidP="000D2ABF"/>
    <w:p w14:paraId="2A4DF92C" w14:textId="77777777" w:rsidR="00125C68" w:rsidRDefault="00125C68" w:rsidP="000D2ABF"/>
    <w:p w14:paraId="2121BF46" w14:textId="77777777" w:rsidR="00125C68" w:rsidRDefault="00125C68" w:rsidP="000D2ABF"/>
    <w:p w14:paraId="6B49131D" w14:textId="77777777" w:rsidR="00125C68" w:rsidRPr="00800D44" w:rsidRDefault="00125C68" w:rsidP="000D2ABF">
      <w:pPr>
        <w:sectPr w:rsidR="00125C68" w:rsidRPr="00800D44" w:rsidSect="00AA263A">
          <w:footerReference w:type="default" r:id="rId20"/>
          <w:pgSz w:w="11900" w:h="16820"/>
          <w:pgMar w:top="720" w:right="720" w:bottom="720" w:left="720" w:header="708" w:footer="708" w:gutter="0"/>
          <w:cols w:space="708"/>
          <w:docGrid w:linePitch="326"/>
        </w:sectPr>
      </w:pPr>
    </w:p>
    <w:p w14:paraId="432FDF31" w14:textId="3DAD852D" w:rsidR="00D2296B" w:rsidRDefault="00D2296B" w:rsidP="00B01213">
      <w:pPr>
        <w:pStyle w:val="Heading2"/>
        <w:ind w:left="0"/>
      </w:pPr>
    </w:p>
    <w:sectPr w:rsidR="00D2296B" w:rsidSect="00D321C8">
      <w:pgSz w:w="11900" w:h="16820"/>
      <w:pgMar w:top="1440" w:right="1418" w:bottom="1440" w:left="1418" w:header="708" w:footer="708" w:gutter="0"/>
      <w:cols w:space="708"/>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872DC39" w14:textId="77777777" w:rsidR="00B4482F" w:rsidRDefault="00B4482F" w:rsidP="000D2ABF">
      <w:r>
        <w:separator/>
      </w:r>
    </w:p>
  </w:endnote>
  <w:endnote w:type="continuationSeparator" w:id="0">
    <w:p w14:paraId="6F37B51A" w14:textId="77777777" w:rsidR="00B4482F" w:rsidRDefault="00B4482F" w:rsidP="000D2A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Tahoma">
    <w:panose1 w:val="020B0604030504040204"/>
    <w:charset w:val="00"/>
    <w:family w:val="auto"/>
    <w:pitch w:val="variable"/>
    <w:sig w:usb0="E1002AFF" w:usb1="C000605B" w:usb2="00000029" w:usb3="00000000" w:csb0="000101F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36451540"/>
      <w:docPartObj>
        <w:docPartGallery w:val="Page Numbers (Bottom of Page)"/>
        <w:docPartUnique/>
      </w:docPartObj>
    </w:sdtPr>
    <w:sdtEndPr>
      <w:rPr>
        <w:noProof/>
      </w:rPr>
    </w:sdtEndPr>
    <w:sdtContent>
      <w:p w14:paraId="4E47C052" w14:textId="5CC53236" w:rsidR="00B4482F" w:rsidRDefault="00B4482F">
        <w:pPr>
          <w:pStyle w:val="Footer"/>
          <w:jc w:val="right"/>
        </w:pPr>
        <w:r>
          <w:fldChar w:fldCharType="begin"/>
        </w:r>
        <w:r>
          <w:instrText xml:space="preserve"> PAGE   \* MERGEFORMAT </w:instrText>
        </w:r>
        <w:r>
          <w:fldChar w:fldCharType="separate"/>
        </w:r>
        <w:r w:rsidR="00107FBA">
          <w:rPr>
            <w:noProof/>
          </w:rPr>
          <w:t>1</w:t>
        </w:r>
        <w:r>
          <w:rPr>
            <w:noProof/>
          </w:rPr>
          <w:fldChar w:fldCharType="end"/>
        </w:r>
      </w:p>
    </w:sdtContent>
  </w:sdt>
  <w:p w14:paraId="7683A458" w14:textId="52FCA9E9" w:rsidR="00B4482F" w:rsidRDefault="00B4482F">
    <w:pPr>
      <w:pStyle w:val="Footer"/>
    </w:pPr>
    <w:r>
      <w:t>Robotic Project Descriptions – July 2016</w:t>
    </w:r>
    <w:r>
      <w:tab/>
    </w:r>
    <w:r>
      <w:tab/>
    </w:r>
    <w:proofErr w:type="spellStart"/>
    <w:r>
      <w:t>Arron</w:t>
    </w:r>
    <w:proofErr w:type="spellEnd"/>
    <w:r>
      <w:t xml:space="preserve"> Griffiths</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7E8D96F" w14:textId="77777777" w:rsidR="00B4482F" w:rsidRDefault="00B4482F" w:rsidP="000D2ABF">
      <w:r>
        <w:separator/>
      </w:r>
    </w:p>
  </w:footnote>
  <w:footnote w:type="continuationSeparator" w:id="0">
    <w:p w14:paraId="066735E8" w14:textId="77777777" w:rsidR="00B4482F" w:rsidRDefault="00B4482F" w:rsidP="000D2ABF">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EC4741C"/>
    <w:multiLevelType w:val="hybridMultilevel"/>
    <w:tmpl w:val="6C300F54"/>
    <w:lvl w:ilvl="0" w:tplc="5F722218">
      <w:start w:val="1"/>
      <w:numFmt w:val="bullet"/>
      <w:lvlText w:val="•"/>
      <w:lvlJc w:val="left"/>
      <w:pPr>
        <w:tabs>
          <w:tab w:val="num" w:pos="720"/>
        </w:tabs>
        <w:ind w:left="720" w:hanging="360"/>
      </w:pPr>
      <w:rPr>
        <w:rFonts w:ascii="Times New Roman" w:hAnsi="Times New Roman" w:hint="default"/>
      </w:rPr>
    </w:lvl>
    <w:lvl w:ilvl="1" w:tplc="47B8CB2A" w:tentative="1">
      <w:start w:val="1"/>
      <w:numFmt w:val="bullet"/>
      <w:lvlText w:val="•"/>
      <w:lvlJc w:val="left"/>
      <w:pPr>
        <w:tabs>
          <w:tab w:val="num" w:pos="1440"/>
        </w:tabs>
        <w:ind w:left="1440" w:hanging="360"/>
      </w:pPr>
      <w:rPr>
        <w:rFonts w:ascii="Times New Roman" w:hAnsi="Times New Roman" w:hint="default"/>
      </w:rPr>
    </w:lvl>
    <w:lvl w:ilvl="2" w:tplc="9B327526" w:tentative="1">
      <w:start w:val="1"/>
      <w:numFmt w:val="bullet"/>
      <w:lvlText w:val="•"/>
      <w:lvlJc w:val="left"/>
      <w:pPr>
        <w:tabs>
          <w:tab w:val="num" w:pos="2160"/>
        </w:tabs>
        <w:ind w:left="2160" w:hanging="360"/>
      </w:pPr>
      <w:rPr>
        <w:rFonts w:ascii="Times New Roman" w:hAnsi="Times New Roman" w:hint="default"/>
      </w:rPr>
    </w:lvl>
    <w:lvl w:ilvl="3" w:tplc="A49EE5A6" w:tentative="1">
      <w:start w:val="1"/>
      <w:numFmt w:val="bullet"/>
      <w:lvlText w:val="•"/>
      <w:lvlJc w:val="left"/>
      <w:pPr>
        <w:tabs>
          <w:tab w:val="num" w:pos="2880"/>
        </w:tabs>
        <w:ind w:left="2880" w:hanging="360"/>
      </w:pPr>
      <w:rPr>
        <w:rFonts w:ascii="Times New Roman" w:hAnsi="Times New Roman" w:hint="default"/>
      </w:rPr>
    </w:lvl>
    <w:lvl w:ilvl="4" w:tplc="926A6528" w:tentative="1">
      <w:start w:val="1"/>
      <w:numFmt w:val="bullet"/>
      <w:lvlText w:val="•"/>
      <w:lvlJc w:val="left"/>
      <w:pPr>
        <w:tabs>
          <w:tab w:val="num" w:pos="3600"/>
        </w:tabs>
        <w:ind w:left="3600" w:hanging="360"/>
      </w:pPr>
      <w:rPr>
        <w:rFonts w:ascii="Times New Roman" w:hAnsi="Times New Roman" w:hint="default"/>
      </w:rPr>
    </w:lvl>
    <w:lvl w:ilvl="5" w:tplc="42704546" w:tentative="1">
      <w:start w:val="1"/>
      <w:numFmt w:val="bullet"/>
      <w:lvlText w:val="•"/>
      <w:lvlJc w:val="left"/>
      <w:pPr>
        <w:tabs>
          <w:tab w:val="num" w:pos="4320"/>
        </w:tabs>
        <w:ind w:left="4320" w:hanging="360"/>
      </w:pPr>
      <w:rPr>
        <w:rFonts w:ascii="Times New Roman" w:hAnsi="Times New Roman" w:hint="default"/>
      </w:rPr>
    </w:lvl>
    <w:lvl w:ilvl="6" w:tplc="0B065758" w:tentative="1">
      <w:start w:val="1"/>
      <w:numFmt w:val="bullet"/>
      <w:lvlText w:val="•"/>
      <w:lvlJc w:val="left"/>
      <w:pPr>
        <w:tabs>
          <w:tab w:val="num" w:pos="5040"/>
        </w:tabs>
        <w:ind w:left="5040" w:hanging="360"/>
      </w:pPr>
      <w:rPr>
        <w:rFonts w:ascii="Times New Roman" w:hAnsi="Times New Roman" w:hint="default"/>
      </w:rPr>
    </w:lvl>
    <w:lvl w:ilvl="7" w:tplc="25F8EA90" w:tentative="1">
      <w:start w:val="1"/>
      <w:numFmt w:val="bullet"/>
      <w:lvlText w:val="•"/>
      <w:lvlJc w:val="left"/>
      <w:pPr>
        <w:tabs>
          <w:tab w:val="num" w:pos="5760"/>
        </w:tabs>
        <w:ind w:left="5760" w:hanging="360"/>
      </w:pPr>
      <w:rPr>
        <w:rFonts w:ascii="Times New Roman" w:hAnsi="Times New Roman" w:hint="default"/>
      </w:rPr>
    </w:lvl>
    <w:lvl w:ilvl="8" w:tplc="55D42622" w:tentative="1">
      <w:start w:val="1"/>
      <w:numFmt w:val="bullet"/>
      <w:lvlText w:val="•"/>
      <w:lvlJc w:val="left"/>
      <w:pPr>
        <w:tabs>
          <w:tab w:val="num" w:pos="6480"/>
        </w:tabs>
        <w:ind w:left="6480" w:hanging="360"/>
      </w:pPr>
      <w:rPr>
        <w:rFonts w:ascii="Times New Roman" w:hAnsi="Times New Roman" w:hint="default"/>
      </w:rPr>
    </w:lvl>
  </w:abstractNum>
  <w:abstractNum w:abstractNumId="1">
    <w:nsid w:val="60206FF6"/>
    <w:multiLevelType w:val="hybridMultilevel"/>
    <w:tmpl w:val="19CAD36A"/>
    <w:lvl w:ilvl="0" w:tplc="00B8F2D8">
      <w:start w:val="1"/>
      <w:numFmt w:val="bullet"/>
      <w:lvlText w:val="•"/>
      <w:lvlJc w:val="left"/>
      <w:pPr>
        <w:tabs>
          <w:tab w:val="num" w:pos="720"/>
        </w:tabs>
        <w:ind w:left="720" w:hanging="360"/>
      </w:pPr>
      <w:rPr>
        <w:rFonts w:ascii="Times New Roman" w:hAnsi="Times New Roman" w:hint="default"/>
      </w:rPr>
    </w:lvl>
    <w:lvl w:ilvl="1" w:tplc="0C848C70" w:tentative="1">
      <w:start w:val="1"/>
      <w:numFmt w:val="bullet"/>
      <w:lvlText w:val="•"/>
      <w:lvlJc w:val="left"/>
      <w:pPr>
        <w:tabs>
          <w:tab w:val="num" w:pos="1440"/>
        </w:tabs>
        <w:ind w:left="1440" w:hanging="360"/>
      </w:pPr>
      <w:rPr>
        <w:rFonts w:ascii="Times New Roman" w:hAnsi="Times New Roman" w:hint="default"/>
      </w:rPr>
    </w:lvl>
    <w:lvl w:ilvl="2" w:tplc="3EA6E32E" w:tentative="1">
      <w:start w:val="1"/>
      <w:numFmt w:val="bullet"/>
      <w:lvlText w:val="•"/>
      <w:lvlJc w:val="left"/>
      <w:pPr>
        <w:tabs>
          <w:tab w:val="num" w:pos="2160"/>
        </w:tabs>
        <w:ind w:left="2160" w:hanging="360"/>
      </w:pPr>
      <w:rPr>
        <w:rFonts w:ascii="Times New Roman" w:hAnsi="Times New Roman" w:hint="default"/>
      </w:rPr>
    </w:lvl>
    <w:lvl w:ilvl="3" w:tplc="02DC108C" w:tentative="1">
      <w:start w:val="1"/>
      <w:numFmt w:val="bullet"/>
      <w:lvlText w:val="•"/>
      <w:lvlJc w:val="left"/>
      <w:pPr>
        <w:tabs>
          <w:tab w:val="num" w:pos="2880"/>
        </w:tabs>
        <w:ind w:left="2880" w:hanging="360"/>
      </w:pPr>
      <w:rPr>
        <w:rFonts w:ascii="Times New Roman" w:hAnsi="Times New Roman" w:hint="default"/>
      </w:rPr>
    </w:lvl>
    <w:lvl w:ilvl="4" w:tplc="217E1FDE" w:tentative="1">
      <w:start w:val="1"/>
      <w:numFmt w:val="bullet"/>
      <w:lvlText w:val="•"/>
      <w:lvlJc w:val="left"/>
      <w:pPr>
        <w:tabs>
          <w:tab w:val="num" w:pos="3600"/>
        </w:tabs>
        <w:ind w:left="3600" w:hanging="360"/>
      </w:pPr>
      <w:rPr>
        <w:rFonts w:ascii="Times New Roman" w:hAnsi="Times New Roman" w:hint="default"/>
      </w:rPr>
    </w:lvl>
    <w:lvl w:ilvl="5" w:tplc="09C64C9A" w:tentative="1">
      <w:start w:val="1"/>
      <w:numFmt w:val="bullet"/>
      <w:lvlText w:val="•"/>
      <w:lvlJc w:val="left"/>
      <w:pPr>
        <w:tabs>
          <w:tab w:val="num" w:pos="4320"/>
        </w:tabs>
        <w:ind w:left="4320" w:hanging="360"/>
      </w:pPr>
      <w:rPr>
        <w:rFonts w:ascii="Times New Roman" w:hAnsi="Times New Roman" w:hint="default"/>
      </w:rPr>
    </w:lvl>
    <w:lvl w:ilvl="6" w:tplc="0FD6EE86" w:tentative="1">
      <w:start w:val="1"/>
      <w:numFmt w:val="bullet"/>
      <w:lvlText w:val="•"/>
      <w:lvlJc w:val="left"/>
      <w:pPr>
        <w:tabs>
          <w:tab w:val="num" w:pos="5040"/>
        </w:tabs>
        <w:ind w:left="5040" w:hanging="360"/>
      </w:pPr>
      <w:rPr>
        <w:rFonts w:ascii="Times New Roman" w:hAnsi="Times New Roman" w:hint="default"/>
      </w:rPr>
    </w:lvl>
    <w:lvl w:ilvl="7" w:tplc="4A02951A" w:tentative="1">
      <w:start w:val="1"/>
      <w:numFmt w:val="bullet"/>
      <w:lvlText w:val="•"/>
      <w:lvlJc w:val="left"/>
      <w:pPr>
        <w:tabs>
          <w:tab w:val="num" w:pos="5760"/>
        </w:tabs>
        <w:ind w:left="5760" w:hanging="360"/>
      </w:pPr>
      <w:rPr>
        <w:rFonts w:ascii="Times New Roman" w:hAnsi="Times New Roman" w:hint="default"/>
      </w:rPr>
    </w:lvl>
    <w:lvl w:ilvl="8" w:tplc="A4A03EB2" w:tentative="1">
      <w:start w:val="1"/>
      <w:numFmt w:val="bullet"/>
      <w:lvlText w:val="•"/>
      <w:lvlJc w:val="left"/>
      <w:pPr>
        <w:tabs>
          <w:tab w:val="num" w:pos="6480"/>
        </w:tabs>
        <w:ind w:left="6480" w:hanging="360"/>
      </w:pPr>
      <w:rPr>
        <w:rFonts w:ascii="Times New Roman" w:hAnsi="Times New Roman" w:hint="default"/>
      </w:rPr>
    </w:lvl>
  </w:abstractNum>
  <w:abstractNum w:abstractNumId="2">
    <w:nsid w:val="64B11781"/>
    <w:multiLevelType w:val="hybridMultilevel"/>
    <w:tmpl w:val="208E5FAE"/>
    <w:lvl w:ilvl="0" w:tplc="37C04E8E">
      <w:numFmt w:val="bullet"/>
      <w:lvlText w:val="-"/>
      <w:lvlJc w:val="left"/>
      <w:pPr>
        <w:ind w:left="720" w:hanging="360"/>
      </w:pPr>
      <w:rPr>
        <w:rFonts w:ascii="Cambria" w:eastAsiaTheme="minorEastAsia" w:hAnsi="Cambri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4605"/>
    <w:rsid w:val="0000259B"/>
    <w:rsid w:val="0002380A"/>
    <w:rsid w:val="000431DD"/>
    <w:rsid w:val="00052053"/>
    <w:rsid w:val="000A6474"/>
    <w:rsid w:val="000D10FD"/>
    <w:rsid w:val="000D2ABF"/>
    <w:rsid w:val="000D5260"/>
    <w:rsid w:val="000D5AED"/>
    <w:rsid w:val="000E586B"/>
    <w:rsid w:val="000F16E2"/>
    <w:rsid w:val="000F4ADA"/>
    <w:rsid w:val="000F5265"/>
    <w:rsid w:val="00107FBA"/>
    <w:rsid w:val="00112964"/>
    <w:rsid w:val="00125C68"/>
    <w:rsid w:val="00132BAC"/>
    <w:rsid w:val="00157A0F"/>
    <w:rsid w:val="0016201A"/>
    <w:rsid w:val="001637C1"/>
    <w:rsid w:val="0018381B"/>
    <w:rsid w:val="001B7317"/>
    <w:rsid w:val="001C34F0"/>
    <w:rsid w:val="001E528F"/>
    <w:rsid w:val="001F6579"/>
    <w:rsid w:val="00211B57"/>
    <w:rsid w:val="00245902"/>
    <w:rsid w:val="00261612"/>
    <w:rsid w:val="00266928"/>
    <w:rsid w:val="002673B5"/>
    <w:rsid w:val="0028012A"/>
    <w:rsid w:val="002914D3"/>
    <w:rsid w:val="0029673C"/>
    <w:rsid w:val="002A7F16"/>
    <w:rsid w:val="002C0E0C"/>
    <w:rsid w:val="002C5E67"/>
    <w:rsid w:val="002E4560"/>
    <w:rsid w:val="00320051"/>
    <w:rsid w:val="00340510"/>
    <w:rsid w:val="00356ACF"/>
    <w:rsid w:val="00376EC5"/>
    <w:rsid w:val="0038322A"/>
    <w:rsid w:val="00385DF2"/>
    <w:rsid w:val="00391335"/>
    <w:rsid w:val="003A4600"/>
    <w:rsid w:val="003B431C"/>
    <w:rsid w:val="003C22CA"/>
    <w:rsid w:val="003C339B"/>
    <w:rsid w:val="003E1A34"/>
    <w:rsid w:val="003F1400"/>
    <w:rsid w:val="0042063D"/>
    <w:rsid w:val="004434E1"/>
    <w:rsid w:val="00455C6E"/>
    <w:rsid w:val="00482B03"/>
    <w:rsid w:val="004B0AA7"/>
    <w:rsid w:val="004C2F8D"/>
    <w:rsid w:val="004C4B96"/>
    <w:rsid w:val="004D03F0"/>
    <w:rsid w:val="00501970"/>
    <w:rsid w:val="005044D6"/>
    <w:rsid w:val="00511B57"/>
    <w:rsid w:val="005353BC"/>
    <w:rsid w:val="00575E81"/>
    <w:rsid w:val="005834BB"/>
    <w:rsid w:val="00597E6A"/>
    <w:rsid w:val="005C4963"/>
    <w:rsid w:val="005C7081"/>
    <w:rsid w:val="00602403"/>
    <w:rsid w:val="006029C7"/>
    <w:rsid w:val="00643CE3"/>
    <w:rsid w:val="00661A8E"/>
    <w:rsid w:val="00683448"/>
    <w:rsid w:val="0068361E"/>
    <w:rsid w:val="006A2027"/>
    <w:rsid w:val="006C7A1C"/>
    <w:rsid w:val="006F0FD5"/>
    <w:rsid w:val="006F3763"/>
    <w:rsid w:val="00705DC3"/>
    <w:rsid w:val="00782927"/>
    <w:rsid w:val="00783355"/>
    <w:rsid w:val="007A4436"/>
    <w:rsid w:val="007A5B92"/>
    <w:rsid w:val="00800D44"/>
    <w:rsid w:val="008142C9"/>
    <w:rsid w:val="00822C8C"/>
    <w:rsid w:val="0083739F"/>
    <w:rsid w:val="00843D2E"/>
    <w:rsid w:val="008455F3"/>
    <w:rsid w:val="00853590"/>
    <w:rsid w:val="00856828"/>
    <w:rsid w:val="008651F9"/>
    <w:rsid w:val="00867F06"/>
    <w:rsid w:val="00874605"/>
    <w:rsid w:val="008B0BD1"/>
    <w:rsid w:val="008B7C04"/>
    <w:rsid w:val="008D56C7"/>
    <w:rsid w:val="008E0ACE"/>
    <w:rsid w:val="00936FEE"/>
    <w:rsid w:val="00971E15"/>
    <w:rsid w:val="00972977"/>
    <w:rsid w:val="009E1094"/>
    <w:rsid w:val="009F3B70"/>
    <w:rsid w:val="00A11F89"/>
    <w:rsid w:val="00A42BFF"/>
    <w:rsid w:val="00A54133"/>
    <w:rsid w:val="00A70C5A"/>
    <w:rsid w:val="00AA263A"/>
    <w:rsid w:val="00AA6961"/>
    <w:rsid w:val="00AB3D1C"/>
    <w:rsid w:val="00AD171A"/>
    <w:rsid w:val="00AF0E89"/>
    <w:rsid w:val="00B01213"/>
    <w:rsid w:val="00B14031"/>
    <w:rsid w:val="00B4482F"/>
    <w:rsid w:val="00B64A8E"/>
    <w:rsid w:val="00B8060E"/>
    <w:rsid w:val="00B9560A"/>
    <w:rsid w:val="00BA0484"/>
    <w:rsid w:val="00BB7288"/>
    <w:rsid w:val="00BE0A2F"/>
    <w:rsid w:val="00C0432C"/>
    <w:rsid w:val="00C509B0"/>
    <w:rsid w:val="00C50E78"/>
    <w:rsid w:val="00C77FF5"/>
    <w:rsid w:val="00C84C53"/>
    <w:rsid w:val="00C93FD3"/>
    <w:rsid w:val="00CB768F"/>
    <w:rsid w:val="00CE7DCC"/>
    <w:rsid w:val="00D07AC0"/>
    <w:rsid w:val="00D11503"/>
    <w:rsid w:val="00D12EB7"/>
    <w:rsid w:val="00D2296B"/>
    <w:rsid w:val="00D321C8"/>
    <w:rsid w:val="00DA3AD2"/>
    <w:rsid w:val="00DB5AEB"/>
    <w:rsid w:val="00DD10A4"/>
    <w:rsid w:val="00DD5EF6"/>
    <w:rsid w:val="00E10C7D"/>
    <w:rsid w:val="00E35D2E"/>
    <w:rsid w:val="00E91510"/>
    <w:rsid w:val="00E974C7"/>
    <w:rsid w:val="00EA64C7"/>
    <w:rsid w:val="00EE6472"/>
    <w:rsid w:val="00EF73E6"/>
    <w:rsid w:val="00F3137B"/>
    <w:rsid w:val="00F50CCE"/>
    <w:rsid w:val="00F66942"/>
    <w:rsid w:val="00F858B0"/>
    <w:rsid w:val="00F85A03"/>
    <w:rsid w:val="00F87300"/>
    <w:rsid w:val="00F95A54"/>
    <w:rsid w:val="00F9759C"/>
    <w:rsid w:val="00FA111C"/>
    <w:rsid w:val="00FA5C71"/>
    <w:rsid w:val="00FF761A"/>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2250D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D2ABF"/>
    <w:pPr>
      <w:spacing w:before="60" w:after="60"/>
    </w:pPr>
    <w:rPr>
      <w:sz w:val="22"/>
      <w:szCs w:val="22"/>
      <w:lang w:val="en-GB"/>
    </w:rPr>
  </w:style>
  <w:style w:type="paragraph" w:styleId="Heading1">
    <w:name w:val="heading 1"/>
    <w:basedOn w:val="Normal"/>
    <w:next w:val="Normal"/>
    <w:link w:val="Heading1Char"/>
    <w:uiPriority w:val="9"/>
    <w:qFormat/>
    <w:rsid w:val="004C4B96"/>
    <w:pPr>
      <w:keepNext/>
      <w:keepLines/>
      <w:spacing w:before="240" w:after="0" w:line="360" w:lineRule="auto"/>
      <w:outlineLvl w:val="0"/>
    </w:pPr>
    <w:rPr>
      <w:rFonts w:asciiTheme="majorHAnsi" w:eastAsiaTheme="majorEastAsia" w:hAnsiTheme="majorHAnsi" w:cstheme="majorBidi"/>
      <w:b/>
      <w:color w:val="404040" w:themeColor="text1" w:themeTint="BF"/>
      <w:sz w:val="32"/>
      <w:szCs w:val="32"/>
    </w:rPr>
  </w:style>
  <w:style w:type="paragraph" w:styleId="Heading2">
    <w:name w:val="heading 2"/>
    <w:basedOn w:val="Normal"/>
    <w:next w:val="Normal"/>
    <w:link w:val="Heading2Char"/>
    <w:uiPriority w:val="9"/>
    <w:unhideWhenUsed/>
    <w:qFormat/>
    <w:rsid w:val="00971E15"/>
    <w:pPr>
      <w:keepNext/>
      <w:keepLines/>
      <w:spacing w:before="40" w:after="0"/>
      <w:ind w:left="720"/>
      <w:outlineLvl w:val="1"/>
    </w:pPr>
    <w:rPr>
      <w:rFonts w:asciiTheme="majorHAnsi" w:eastAsiaTheme="majorEastAsia" w:hAnsiTheme="majorHAnsi" w:cstheme="majorBidi"/>
      <w:b/>
      <w:color w:val="808080" w:themeColor="background1" w:themeShade="80"/>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74605"/>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874605"/>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74605"/>
    <w:rPr>
      <w:rFonts w:ascii="Lucida Grande" w:hAnsi="Lucida Grande" w:cs="Lucida Grande"/>
      <w:sz w:val="18"/>
      <w:szCs w:val="18"/>
      <w:lang w:val="en-GB"/>
    </w:rPr>
  </w:style>
  <w:style w:type="paragraph" w:styleId="Header">
    <w:name w:val="header"/>
    <w:basedOn w:val="Normal"/>
    <w:link w:val="HeaderChar"/>
    <w:uiPriority w:val="99"/>
    <w:unhideWhenUsed/>
    <w:rsid w:val="00683448"/>
    <w:pPr>
      <w:tabs>
        <w:tab w:val="center" w:pos="4680"/>
        <w:tab w:val="right" w:pos="9360"/>
      </w:tabs>
      <w:spacing w:after="0"/>
    </w:pPr>
  </w:style>
  <w:style w:type="character" w:customStyle="1" w:styleId="HeaderChar">
    <w:name w:val="Header Char"/>
    <w:basedOn w:val="DefaultParagraphFont"/>
    <w:link w:val="Header"/>
    <w:uiPriority w:val="99"/>
    <w:rsid w:val="00683448"/>
    <w:rPr>
      <w:lang w:val="en-GB"/>
    </w:rPr>
  </w:style>
  <w:style w:type="paragraph" w:styleId="Footer">
    <w:name w:val="footer"/>
    <w:basedOn w:val="Normal"/>
    <w:link w:val="FooterChar"/>
    <w:uiPriority w:val="99"/>
    <w:unhideWhenUsed/>
    <w:rsid w:val="00D321C8"/>
    <w:pPr>
      <w:tabs>
        <w:tab w:val="center" w:pos="4320"/>
        <w:tab w:val="right" w:pos="8640"/>
      </w:tabs>
      <w:spacing w:after="0"/>
    </w:pPr>
  </w:style>
  <w:style w:type="character" w:customStyle="1" w:styleId="FooterChar">
    <w:name w:val="Footer Char"/>
    <w:basedOn w:val="DefaultParagraphFont"/>
    <w:link w:val="Footer"/>
    <w:uiPriority w:val="99"/>
    <w:rsid w:val="00D321C8"/>
    <w:rPr>
      <w:lang w:val="en-GB"/>
    </w:rPr>
  </w:style>
  <w:style w:type="paragraph" w:styleId="NormalWeb">
    <w:name w:val="Normal (Web)"/>
    <w:basedOn w:val="Normal"/>
    <w:uiPriority w:val="99"/>
    <w:semiHidden/>
    <w:unhideWhenUsed/>
    <w:rsid w:val="006F3763"/>
    <w:pPr>
      <w:spacing w:before="100" w:beforeAutospacing="1" w:after="100" w:afterAutospacing="1"/>
    </w:pPr>
    <w:rPr>
      <w:rFonts w:ascii="Times New Roman" w:hAnsi="Times New Roman" w:cs="Times New Roman"/>
      <w:lang w:eastAsia="en-GB"/>
    </w:rPr>
  </w:style>
  <w:style w:type="paragraph" w:styleId="ListParagraph">
    <w:name w:val="List Paragraph"/>
    <w:basedOn w:val="Normal"/>
    <w:uiPriority w:val="34"/>
    <w:qFormat/>
    <w:rsid w:val="000D2ABF"/>
    <w:pPr>
      <w:ind w:left="720"/>
      <w:contextualSpacing/>
    </w:pPr>
  </w:style>
  <w:style w:type="character" w:customStyle="1" w:styleId="Heading1Char">
    <w:name w:val="Heading 1 Char"/>
    <w:basedOn w:val="DefaultParagraphFont"/>
    <w:link w:val="Heading1"/>
    <w:uiPriority w:val="9"/>
    <w:rsid w:val="004C4B96"/>
    <w:rPr>
      <w:rFonts w:asciiTheme="majorHAnsi" w:eastAsiaTheme="majorEastAsia" w:hAnsiTheme="majorHAnsi" w:cstheme="majorBidi"/>
      <w:b/>
      <w:color w:val="404040" w:themeColor="text1" w:themeTint="BF"/>
      <w:sz w:val="32"/>
      <w:szCs w:val="32"/>
      <w:lang w:val="en-GB"/>
    </w:rPr>
  </w:style>
  <w:style w:type="paragraph" w:styleId="Title">
    <w:name w:val="Title"/>
    <w:basedOn w:val="Normal"/>
    <w:next w:val="Normal"/>
    <w:link w:val="TitleChar"/>
    <w:uiPriority w:val="10"/>
    <w:qFormat/>
    <w:rsid w:val="004C4B96"/>
    <w:pPr>
      <w:spacing w:before="0" w:after="0"/>
      <w:contextualSpacing/>
      <w:jc w:val="center"/>
    </w:pPr>
    <w:rPr>
      <w:rFonts w:ascii="Tahoma" w:eastAsiaTheme="majorEastAsia" w:hAnsi="Tahoma" w:cs="Tahoma"/>
      <w:b/>
      <w:color w:val="262626" w:themeColor="text1" w:themeTint="D9"/>
      <w:spacing w:val="-10"/>
      <w:kern w:val="28"/>
      <w:sz w:val="48"/>
      <w:szCs w:val="48"/>
    </w:rPr>
  </w:style>
  <w:style w:type="character" w:customStyle="1" w:styleId="TitleChar">
    <w:name w:val="Title Char"/>
    <w:basedOn w:val="DefaultParagraphFont"/>
    <w:link w:val="Title"/>
    <w:uiPriority w:val="10"/>
    <w:rsid w:val="004C4B96"/>
    <w:rPr>
      <w:rFonts w:ascii="Tahoma" w:eastAsiaTheme="majorEastAsia" w:hAnsi="Tahoma" w:cs="Tahoma"/>
      <w:b/>
      <w:color w:val="262626" w:themeColor="text1" w:themeTint="D9"/>
      <w:spacing w:val="-10"/>
      <w:kern w:val="28"/>
      <w:sz w:val="48"/>
      <w:szCs w:val="48"/>
      <w:lang w:val="en-GB"/>
    </w:rPr>
  </w:style>
  <w:style w:type="paragraph" w:styleId="Subtitle">
    <w:name w:val="Subtitle"/>
    <w:basedOn w:val="Normal"/>
    <w:next w:val="Normal"/>
    <w:link w:val="SubtitleChar"/>
    <w:uiPriority w:val="11"/>
    <w:qFormat/>
    <w:rsid w:val="00E91510"/>
    <w:pPr>
      <w:numPr>
        <w:ilvl w:val="1"/>
      </w:numPr>
      <w:spacing w:after="160"/>
      <w:jc w:val="center"/>
    </w:pPr>
    <w:rPr>
      <w:color w:val="5A5A5A" w:themeColor="text1" w:themeTint="A5"/>
      <w:spacing w:val="15"/>
      <w:sz w:val="40"/>
    </w:rPr>
  </w:style>
  <w:style w:type="character" w:customStyle="1" w:styleId="SubtitleChar">
    <w:name w:val="Subtitle Char"/>
    <w:basedOn w:val="DefaultParagraphFont"/>
    <w:link w:val="Subtitle"/>
    <w:uiPriority w:val="11"/>
    <w:rsid w:val="00E91510"/>
    <w:rPr>
      <w:color w:val="5A5A5A" w:themeColor="text1" w:themeTint="A5"/>
      <w:spacing w:val="15"/>
      <w:sz w:val="40"/>
      <w:szCs w:val="22"/>
      <w:lang w:val="en-GB"/>
    </w:rPr>
  </w:style>
  <w:style w:type="character" w:customStyle="1" w:styleId="Heading2Char">
    <w:name w:val="Heading 2 Char"/>
    <w:basedOn w:val="DefaultParagraphFont"/>
    <w:link w:val="Heading2"/>
    <w:uiPriority w:val="9"/>
    <w:rsid w:val="00971E15"/>
    <w:rPr>
      <w:rFonts w:asciiTheme="majorHAnsi" w:eastAsiaTheme="majorEastAsia" w:hAnsiTheme="majorHAnsi" w:cstheme="majorBidi"/>
      <w:b/>
      <w:color w:val="808080" w:themeColor="background1" w:themeShade="80"/>
      <w:sz w:val="26"/>
      <w:szCs w:val="26"/>
      <w:lang w:val="en-GB"/>
    </w:rPr>
  </w:style>
  <w:style w:type="character" w:styleId="Hyperlink">
    <w:name w:val="Hyperlink"/>
    <w:basedOn w:val="DefaultParagraphFont"/>
    <w:uiPriority w:val="99"/>
    <w:unhideWhenUsed/>
    <w:rsid w:val="000A6474"/>
    <w:rPr>
      <w:color w:val="0000FF" w:themeColor="hyperlink"/>
      <w:u w:val="single"/>
    </w:rPr>
  </w:style>
  <w:style w:type="character" w:customStyle="1" w:styleId="email">
    <w:name w:val="email"/>
    <w:basedOn w:val="DefaultParagraphFont"/>
    <w:rsid w:val="003A4600"/>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D2ABF"/>
    <w:pPr>
      <w:spacing w:before="60" w:after="60"/>
    </w:pPr>
    <w:rPr>
      <w:sz w:val="22"/>
      <w:szCs w:val="22"/>
      <w:lang w:val="en-GB"/>
    </w:rPr>
  </w:style>
  <w:style w:type="paragraph" w:styleId="Heading1">
    <w:name w:val="heading 1"/>
    <w:basedOn w:val="Normal"/>
    <w:next w:val="Normal"/>
    <w:link w:val="Heading1Char"/>
    <w:uiPriority w:val="9"/>
    <w:qFormat/>
    <w:rsid w:val="004C4B96"/>
    <w:pPr>
      <w:keepNext/>
      <w:keepLines/>
      <w:spacing w:before="240" w:after="0" w:line="360" w:lineRule="auto"/>
      <w:outlineLvl w:val="0"/>
    </w:pPr>
    <w:rPr>
      <w:rFonts w:asciiTheme="majorHAnsi" w:eastAsiaTheme="majorEastAsia" w:hAnsiTheme="majorHAnsi" w:cstheme="majorBidi"/>
      <w:b/>
      <w:color w:val="404040" w:themeColor="text1" w:themeTint="BF"/>
      <w:sz w:val="32"/>
      <w:szCs w:val="32"/>
    </w:rPr>
  </w:style>
  <w:style w:type="paragraph" w:styleId="Heading2">
    <w:name w:val="heading 2"/>
    <w:basedOn w:val="Normal"/>
    <w:next w:val="Normal"/>
    <w:link w:val="Heading2Char"/>
    <w:uiPriority w:val="9"/>
    <w:unhideWhenUsed/>
    <w:qFormat/>
    <w:rsid w:val="00971E15"/>
    <w:pPr>
      <w:keepNext/>
      <w:keepLines/>
      <w:spacing w:before="40" w:after="0"/>
      <w:ind w:left="720"/>
      <w:outlineLvl w:val="1"/>
    </w:pPr>
    <w:rPr>
      <w:rFonts w:asciiTheme="majorHAnsi" w:eastAsiaTheme="majorEastAsia" w:hAnsiTheme="majorHAnsi" w:cstheme="majorBidi"/>
      <w:b/>
      <w:color w:val="808080" w:themeColor="background1" w:themeShade="80"/>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74605"/>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874605"/>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74605"/>
    <w:rPr>
      <w:rFonts w:ascii="Lucida Grande" w:hAnsi="Lucida Grande" w:cs="Lucida Grande"/>
      <w:sz w:val="18"/>
      <w:szCs w:val="18"/>
      <w:lang w:val="en-GB"/>
    </w:rPr>
  </w:style>
  <w:style w:type="paragraph" w:styleId="Header">
    <w:name w:val="header"/>
    <w:basedOn w:val="Normal"/>
    <w:link w:val="HeaderChar"/>
    <w:uiPriority w:val="99"/>
    <w:unhideWhenUsed/>
    <w:rsid w:val="00683448"/>
    <w:pPr>
      <w:tabs>
        <w:tab w:val="center" w:pos="4680"/>
        <w:tab w:val="right" w:pos="9360"/>
      </w:tabs>
      <w:spacing w:after="0"/>
    </w:pPr>
  </w:style>
  <w:style w:type="character" w:customStyle="1" w:styleId="HeaderChar">
    <w:name w:val="Header Char"/>
    <w:basedOn w:val="DefaultParagraphFont"/>
    <w:link w:val="Header"/>
    <w:uiPriority w:val="99"/>
    <w:rsid w:val="00683448"/>
    <w:rPr>
      <w:lang w:val="en-GB"/>
    </w:rPr>
  </w:style>
  <w:style w:type="paragraph" w:styleId="Footer">
    <w:name w:val="footer"/>
    <w:basedOn w:val="Normal"/>
    <w:link w:val="FooterChar"/>
    <w:uiPriority w:val="99"/>
    <w:unhideWhenUsed/>
    <w:rsid w:val="00D321C8"/>
    <w:pPr>
      <w:tabs>
        <w:tab w:val="center" w:pos="4320"/>
        <w:tab w:val="right" w:pos="8640"/>
      </w:tabs>
      <w:spacing w:after="0"/>
    </w:pPr>
  </w:style>
  <w:style w:type="character" w:customStyle="1" w:styleId="FooterChar">
    <w:name w:val="Footer Char"/>
    <w:basedOn w:val="DefaultParagraphFont"/>
    <w:link w:val="Footer"/>
    <w:uiPriority w:val="99"/>
    <w:rsid w:val="00D321C8"/>
    <w:rPr>
      <w:lang w:val="en-GB"/>
    </w:rPr>
  </w:style>
  <w:style w:type="paragraph" w:styleId="NormalWeb">
    <w:name w:val="Normal (Web)"/>
    <w:basedOn w:val="Normal"/>
    <w:uiPriority w:val="99"/>
    <w:semiHidden/>
    <w:unhideWhenUsed/>
    <w:rsid w:val="006F3763"/>
    <w:pPr>
      <w:spacing w:before="100" w:beforeAutospacing="1" w:after="100" w:afterAutospacing="1"/>
    </w:pPr>
    <w:rPr>
      <w:rFonts w:ascii="Times New Roman" w:hAnsi="Times New Roman" w:cs="Times New Roman"/>
      <w:lang w:eastAsia="en-GB"/>
    </w:rPr>
  </w:style>
  <w:style w:type="paragraph" w:styleId="ListParagraph">
    <w:name w:val="List Paragraph"/>
    <w:basedOn w:val="Normal"/>
    <w:uiPriority w:val="34"/>
    <w:qFormat/>
    <w:rsid w:val="000D2ABF"/>
    <w:pPr>
      <w:ind w:left="720"/>
      <w:contextualSpacing/>
    </w:pPr>
  </w:style>
  <w:style w:type="character" w:customStyle="1" w:styleId="Heading1Char">
    <w:name w:val="Heading 1 Char"/>
    <w:basedOn w:val="DefaultParagraphFont"/>
    <w:link w:val="Heading1"/>
    <w:uiPriority w:val="9"/>
    <w:rsid w:val="004C4B96"/>
    <w:rPr>
      <w:rFonts w:asciiTheme="majorHAnsi" w:eastAsiaTheme="majorEastAsia" w:hAnsiTheme="majorHAnsi" w:cstheme="majorBidi"/>
      <w:b/>
      <w:color w:val="404040" w:themeColor="text1" w:themeTint="BF"/>
      <w:sz w:val="32"/>
      <w:szCs w:val="32"/>
      <w:lang w:val="en-GB"/>
    </w:rPr>
  </w:style>
  <w:style w:type="paragraph" w:styleId="Title">
    <w:name w:val="Title"/>
    <w:basedOn w:val="Normal"/>
    <w:next w:val="Normal"/>
    <w:link w:val="TitleChar"/>
    <w:uiPriority w:val="10"/>
    <w:qFormat/>
    <w:rsid w:val="004C4B96"/>
    <w:pPr>
      <w:spacing w:before="0" w:after="0"/>
      <w:contextualSpacing/>
      <w:jc w:val="center"/>
    </w:pPr>
    <w:rPr>
      <w:rFonts w:ascii="Tahoma" w:eastAsiaTheme="majorEastAsia" w:hAnsi="Tahoma" w:cs="Tahoma"/>
      <w:b/>
      <w:color w:val="262626" w:themeColor="text1" w:themeTint="D9"/>
      <w:spacing w:val="-10"/>
      <w:kern w:val="28"/>
      <w:sz w:val="48"/>
      <w:szCs w:val="48"/>
    </w:rPr>
  </w:style>
  <w:style w:type="character" w:customStyle="1" w:styleId="TitleChar">
    <w:name w:val="Title Char"/>
    <w:basedOn w:val="DefaultParagraphFont"/>
    <w:link w:val="Title"/>
    <w:uiPriority w:val="10"/>
    <w:rsid w:val="004C4B96"/>
    <w:rPr>
      <w:rFonts w:ascii="Tahoma" w:eastAsiaTheme="majorEastAsia" w:hAnsi="Tahoma" w:cs="Tahoma"/>
      <w:b/>
      <w:color w:val="262626" w:themeColor="text1" w:themeTint="D9"/>
      <w:spacing w:val="-10"/>
      <w:kern w:val="28"/>
      <w:sz w:val="48"/>
      <w:szCs w:val="48"/>
      <w:lang w:val="en-GB"/>
    </w:rPr>
  </w:style>
  <w:style w:type="paragraph" w:styleId="Subtitle">
    <w:name w:val="Subtitle"/>
    <w:basedOn w:val="Normal"/>
    <w:next w:val="Normal"/>
    <w:link w:val="SubtitleChar"/>
    <w:uiPriority w:val="11"/>
    <w:qFormat/>
    <w:rsid w:val="00E91510"/>
    <w:pPr>
      <w:numPr>
        <w:ilvl w:val="1"/>
      </w:numPr>
      <w:spacing w:after="160"/>
      <w:jc w:val="center"/>
    </w:pPr>
    <w:rPr>
      <w:color w:val="5A5A5A" w:themeColor="text1" w:themeTint="A5"/>
      <w:spacing w:val="15"/>
      <w:sz w:val="40"/>
    </w:rPr>
  </w:style>
  <w:style w:type="character" w:customStyle="1" w:styleId="SubtitleChar">
    <w:name w:val="Subtitle Char"/>
    <w:basedOn w:val="DefaultParagraphFont"/>
    <w:link w:val="Subtitle"/>
    <w:uiPriority w:val="11"/>
    <w:rsid w:val="00E91510"/>
    <w:rPr>
      <w:color w:val="5A5A5A" w:themeColor="text1" w:themeTint="A5"/>
      <w:spacing w:val="15"/>
      <w:sz w:val="40"/>
      <w:szCs w:val="22"/>
      <w:lang w:val="en-GB"/>
    </w:rPr>
  </w:style>
  <w:style w:type="character" w:customStyle="1" w:styleId="Heading2Char">
    <w:name w:val="Heading 2 Char"/>
    <w:basedOn w:val="DefaultParagraphFont"/>
    <w:link w:val="Heading2"/>
    <w:uiPriority w:val="9"/>
    <w:rsid w:val="00971E15"/>
    <w:rPr>
      <w:rFonts w:asciiTheme="majorHAnsi" w:eastAsiaTheme="majorEastAsia" w:hAnsiTheme="majorHAnsi" w:cstheme="majorBidi"/>
      <w:b/>
      <w:color w:val="808080" w:themeColor="background1" w:themeShade="80"/>
      <w:sz w:val="26"/>
      <w:szCs w:val="26"/>
      <w:lang w:val="en-GB"/>
    </w:rPr>
  </w:style>
  <w:style w:type="character" w:styleId="Hyperlink">
    <w:name w:val="Hyperlink"/>
    <w:basedOn w:val="DefaultParagraphFont"/>
    <w:uiPriority w:val="99"/>
    <w:unhideWhenUsed/>
    <w:rsid w:val="000A6474"/>
    <w:rPr>
      <w:color w:val="0000FF" w:themeColor="hyperlink"/>
      <w:u w:val="single"/>
    </w:rPr>
  </w:style>
  <w:style w:type="character" w:customStyle="1" w:styleId="email">
    <w:name w:val="email"/>
    <w:basedOn w:val="DefaultParagraphFont"/>
    <w:rsid w:val="003A460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6941500">
      <w:bodyDiv w:val="1"/>
      <w:marLeft w:val="0"/>
      <w:marRight w:val="0"/>
      <w:marTop w:val="0"/>
      <w:marBottom w:val="0"/>
      <w:divBdr>
        <w:top w:val="none" w:sz="0" w:space="0" w:color="auto"/>
        <w:left w:val="none" w:sz="0" w:space="0" w:color="auto"/>
        <w:bottom w:val="none" w:sz="0" w:space="0" w:color="auto"/>
        <w:right w:val="none" w:sz="0" w:space="0" w:color="auto"/>
      </w:divBdr>
    </w:div>
    <w:div w:id="262807516">
      <w:bodyDiv w:val="1"/>
      <w:marLeft w:val="0"/>
      <w:marRight w:val="0"/>
      <w:marTop w:val="0"/>
      <w:marBottom w:val="0"/>
      <w:divBdr>
        <w:top w:val="none" w:sz="0" w:space="0" w:color="auto"/>
        <w:left w:val="none" w:sz="0" w:space="0" w:color="auto"/>
        <w:bottom w:val="none" w:sz="0" w:space="0" w:color="auto"/>
        <w:right w:val="none" w:sz="0" w:space="0" w:color="auto"/>
      </w:divBdr>
      <w:divsChild>
        <w:div w:id="1433741931">
          <w:marLeft w:val="547"/>
          <w:marRight w:val="0"/>
          <w:marTop w:val="86"/>
          <w:marBottom w:val="0"/>
          <w:divBdr>
            <w:top w:val="none" w:sz="0" w:space="0" w:color="auto"/>
            <w:left w:val="none" w:sz="0" w:space="0" w:color="auto"/>
            <w:bottom w:val="none" w:sz="0" w:space="0" w:color="auto"/>
            <w:right w:val="none" w:sz="0" w:space="0" w:color="auto"/>
          </w:divBdr>
        </w:div>
        <w:div w:id="2128887899">
          <w:marLeft w:val="547"/>
          <w:marRight w:val="0"/>
          <w:marTop w:val="86"/>
          <w:marBottom w:val="0"/>
          <w:divBdr>
            <w:top w:val="none" w:sz="0" w:space="0" w:color="auto"/>
            <w:left w:val="none" w:sz="0" w:space="0" w:color="auto"/>
            <w:bottom w:val="none" w:sz="0" w:space="0" w:color="auto"/>
            <w:right w:val="none" w:sz="0" w:space="0" w:color="auto"/>
          </w:divBdr>
        </w:div>
        <w:div w:id="106627861">
          <w:marLeft w:val="547"/>
          <w:marRight w:val="0"/>
          <w:marTop w:val="86"/>
          <w:marBottom w:val="0"/>
          <w:divBdr>
            <w:top w:val="none" w:sz="0" w:space="0" w:color="auto"/>
            <w:left w:val="none" w:sz="0" w:space="0" w:color="auto"/>
            <w:bottom w:val="none" w:sz="0" w:space="0" w:color="auto"/>
            <w:right w:val="none" w:sz="0" w:space="0" w:color="auto"/>
          </w:divBdr>
        </w:div>
        <w:div w:id="884409845">
          <w:marLeft w:val="547"/>
          <w:marRight w:val="0"/>
          <w:marTop w:val="86"/>
          <w:marBottom w:val="0"/>
          <w:divBdr>
            <w:top w:val="none" w:sz="0" w:space="0" w:color="auto"/>
            <w:left w:val="none" w:sz="0" w:space="0" w:color="auto"/>
            <w:bottom w:val="none" w:sz="0" w:space="0" w:color="auto"/>
            <w:right w:val="none" w:sz="0" w:space="0" w:color="auto"/>
          </w:divBdr>
        </w:div>
      </w:divsChild>
    </w:div>
    <w:div w:id="749429948">
      <w:bodyDiv w:val="1"/>
      <w:marLeft w:val="0"/>
      <w:marRight w:val="0"/>
      <w:marTop w:val="0"/>
      <w:marBottom w:val="0"/>
      <w:divBdr>
        <w:top w:val="none" w:sz="0" w:space="0" w:color="auto"/>
        <w:left w:val="none" w:sz="0" w:space="0" w:color="auto"/>
        <w:bottom w:val="none" w:sz="0" w:space="0" w:color="auto"/>
        <w:right w:val="none" w:sz="0" w:space="0" w:color="auto"/>
      </w:divBdr>
    </w:div>
    <w:div w:id="799304335">
      <w:bodyDiv w:val="1"/>
      <w:marLeft w:val="0"/>
      <w:marRight w:val="0"/>
      <w:marTop w:val="0"/>
      <w:marBottom w:val="0"/>
      <w:divBdr>
        <w:top w:val="none" w:sz="0" w:space="0" w:color="auto"/>
        <w:left w:val="none" w:sz="0" w:space="0" w:color="auto"/>
        <w:bottom w:val="none" w:sz="0" w:space="0" w:color="auto"/>
        <w:right w:val="none" w:sz="0" w:space="0" w:color="auto"/>
      </w:divBdr>
      <w:divsChild>
        <w:div w:id="237835536">
          <w:marLeft w:val="547"/>
          <w:marRight w:val="0"/>
          <w:marTop w:val="86"/>
          <w:marBottom w:val="0"/>
          <w:divBdr>
            <w:top w:val="none" w:sz="0" w:space="0" w:color="auto"/>
            <w:left w:val="none" w:sz="0" w:space="0" w:color="auto"/>
            <w:bottom w:val="none" w:sz="0" w:space="0" w:color="auto"/>
            <w:right w:val="none" w:sz="0" w:space="0" w:color="auto"/>
          </w:divBdr>
        </w:div>
        <w:div w:id="644941747">
          <w:marLeft w:val="547"/>
          <w:marRight w:val="0"/>
          <w:marTop w:val="86"/>
          <w:marBottom w:val="0"/>
          <w:divBdr>
            <w:top w:val="none" w:sz="0" w:space="0" w:color="auto"/>
            <w:left w:val="none" w:sz="0" w:space="0" w:color="auto"/>
            <w:bottom w:val="none" w:sz="0" w:space="0" w:color="auto"/>
            <w:right w:val="none" w:sz="0" w:space="0" w:color="auto"/>
          </w:divBdr>
        </w:div>
        <w:div w:id="967012842">
          <w:marLeft w:val="547"/>
          <w:marRight w:val="0"/>
          <w:marTop w:val="86"/>
          <w:marBottom w:val="0"/>
          <w:divBdr>
            <w:top w:val="none" w:sz="0" w:space="0" w:color="auto"/>
            <w:left w:val="none" w:sz="0" w:space="0" w:color="auto"/>
            <w:bottom w:val="none" w:sz="0" w:space="0" w:color="auto"/>
            <w:right w:val="none" w:sz="0" w:space="0" w:color="auto"/>
          </w:divBdr>
        </w:div>
        <w:div w:id="622034737">
          <w:marLeft w:val="547"/>
          <w:marRight w:val="0"/>
          <w:marTop w:val="86"/>
          <w:marBottom w:val="0"/>
          <w:divBdr>
            <w:top w:val="none" w:sz="0" w:space="0" w:color="auto"/>
            <w:left w:val="none" w:sz="0" w:space="0" w:color="auto"/>
            <w:bottom w:val="none" w:sz="0" w:space="0" w:color="auto"/>
            <w:right w:val="none" w:sz="0" w:space="0" w:color="auto"/>
          </w:divBdr>
        </w:div>
      </w:divsChild>
    </w:div>
    <w:div w:id="866454529">
      <w:bodyDiv w:val="1"/>
      <w:marLeft w:val="0"/>
      <w:marRight w:val="0"/>
      <w:marTop w:val="0"/>
      <w:marBottom w:val="0"/>
      <w:divBdr>
        <w:top w:val="none" w:sz="0" w:space="0" w:color="auto"/>
        <w:left w:val="none" w:sz="0" w:space="0" w:color="auto"/>
        <w:bottom w:val="none" w:sz="0" w:space="0" w:color="auto"/>
        <w:right w:val="none" w:sz="0" w:space="0" w:color="auto"/>
      </w:divBdr>
    </w:div>
    <w:div w:id="945312575">
      <w:bodyDiv w:val="1"/>
      <w:marLeft w:val="0"/>
      <w:marRight w:val="0"/>
      <w:marTop w:val="0"/>
      <w:marBottom w:val="0"/>
      <w:divBdr>
        <w:top w:val="none" w:sz="0" w:space="0" w:color="auto"/>
        <w:left w:val="none" w:sz="0" w:space="0" w:color="auto"/>
        <w:bottom w:val="none" w:sz="0" w:space="0" w:color="auto"/>
        <w:right w:val="none" w:sz="0" w:space="0" w:color="auto"/>
      </w:divBdr>
      <w:divsChild>
        <w:div w:id="228852003">
          <w:marLeft w:val="547"/>
          <w:marRight w:val="0"/>
          <w:marTop w:val="86"/>
          <w:marBottom w:val="0"/>
          <w:divBdr>
            <w:top w:val="none" w:sz="0" w:space="0" w:color="auto"/>
            <w:left w:val="none" w:sz="0" w:space="0" w:color="auto"/>
            <w:bottom w:val="none" w:sz="0" w:space="0" w:color="auto"/>
            <w:right w:val="none" w:sz="0" w:space="0" w:color="auto"/>
          </w:divBdr>
        </w:div>
        <w:div w:id="1939173613">
          <w:marLeft w:val="547"/>
          <w:marRight w:val="0"/>
          <w:marTop w:val="86"/>
          <w:marBottom w:val="0"/>
          <w:divBdr>
            <w:top w:val="none" w:sz="0" w:space="0" w:color="auto"/>
            <w:left w:val="none" w:sz="0" w:space="0" w:color="auto"/>
            <w:bottom w:val="none" w:sz="0" w:space="0" w:color="auto"/>
            <w:right w:val="none" w:sz="0" w:space="0" w:color="auto"/>
          </w:divBdr>
        </w:div>
        <w:div w:id="300884445">
          <w:marLeft w:val="547"/>
          <w:marRight w:val="0"/>
          <w:marTop w:val="86"/>
          <w:marBottom w:val="0"/>
          <w:divBdr>
            <w:top w:val="none" w:sz="0" w:space="0" w:color="auto"/>
            <w:left w:val="none" w:sz="0" w:space="0" w:color="auto"/>
            <w:bottom w:val="none" w:sz="0" w:space="0" w:color="auto"/>
            <w:right w:val="none" w:sz="0" w:space="0" w:color="auto"/>
          </w:divBdr>
        </w:div>
      </w:divsChild>
    </w:div>
    <w:div w:id="1085961187">
      <w:bodyDiv w:val="1"/>
      <w:marLeft w:val="0"/>
      <w:marRight w:val="0"/>
      <w:marTop w:val="0"/>
      <w:marBottom w:val="0"/>
      <w:divBdr>
        <w:top w:val="none" w:sz="0" w:space="0" w:color="auto"/>
        <w:left w:val="none" w:sz="0" w:space="0" w:color="auto"/>
        <w:bottom w:val="none" w:sz="0" w:space="0" w:color="auto"/>
        <w:right w:val="none" w:sz="0" w:space="0" w:color="auto"/>
      </w:divBdr>
    </w:div>
    <w:div w:id="1957905848">
      <w:bodyDiv w:val="1"/>
      <w:marLeft w:val="0"/>
      <w:marRight w:val="0"/>
      <w:marTop w:val="0"/>
      <w:marBottom w:val="0"/>
      <w:divBdr>
        <w:top w:val="none" w:sz="0" w:space="0" w:color="auto"/>
        <w:left w:val="none" w:sz="0" w:space="0" w:color="auto"/>
        <w:bottom w:val="none" w:sz="0" w:space="0" w:color="auto"/>
        <w:right w:val="none" w:sz="0" w:space="0" w:color="auto"/>
      </w:divBdr>
      <w:divsChild>
        <w:div w:id="581909266">
          <w:marLeft w:val="547"/>
          <w:marRight w:val="0"/>
          <w:marTop w:val="86"/>
          <w:marBottom w:val="0"/>
          <w:divBdr>
            <w:top w:val="none" w:sz="0" w:space="0" w:color="auto"/>
            <w:left w:val="none" w:sz="0" w:space="0" w:color="auto"/>
            <w:bottom w:val="none" w:sz="0" w:space="0" w:color="auto"/>
            <w:right w:val="none" w:sz="0" w:space="0" w:color="auto"/>
          </w:divBdr>
        </w:div>
        <w:div w:id="883326232">
          <w:marLeft w:val="547"/>
          <w:marRight w:val="0"/>
          <w:marTop w:val="86"/>
          <w:marBottom w:val="0"/>
          <w:divBdr>
            <w:top w:val="none" w:sz="0" w:space="0" w:color="auto"/>
            <w:left w:val="none" w:sz="0" w:space="0" w:color="auto"/>
            <w:bottom w:val="none" w:sz="0" w:space="0" w:color="auto"/>
            <w:right w:val="none" w:sz="0" w:space="0" w:color="auto"/>
          </w:divBdr>
        </w:div>
        <w:div w:id="710544221">
          <w:marLeft w:val="547"/>
          <w:marRight w:val="0"/>
          <w:marTop w:val="86"/>
          <w:marBottom w:val="0"/>
          <w:divBdr>
            <w:top w:val="none" w:sz="0" w:space="0" w:color="auto"/>
            <w:left w:val="none" w:sz="0" w:space="0" w:color="auto"/>
            <w:bottom w:val="none" w:sz="0" w:space="0" w:color="auto"/>
            <w:right w:val="none" w:sz="0" w:space="0" w:color="auto"/>
          </w:divBdr>
        </w:div>
      </w:divsChild>
    </w:div>
  </w:divs>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20" Type="http://schemas.openxmlformats.org/officeDocument/2006/relationships/footer" Target="footer1.xml"/><Relationship Id="rId21" Type="http://schemas.openxmlformats.org/officeDocument/2006/relationships/fontTable" Target="fontTable.xml"/><Relationship Id="rId22" Type="http://schemas.openxmlformats.org/officeDocument/2006/relationships/theme" Target="theme/theme1.xml"/><Relationship Id="rId10" Type="http://schemas.openxmlformats.org/officeDocument/2006/relationships/image" Target="media/image2.png"/><Relationship Id="rId11" Type="http://schemas.openxmlformats.org/officeDocument/2006/relationships/image" Target="media/image3.jpeg"/><Relationship Id="rId12" Type="http://schemas.openxmlformats.org/officeDocument/2006/relationships/image" Target="media/image4.png"/><Relationship Id="rId13" Type="http://schemas.openxmlformats.org/officeDocument/2006/relationships/image" Target="media/image5.jpeg"/><Relationship Id="rId14" Type="http://schemas.openxmlformats.org/officeDocument/2006/relationships/image" Target="media/image6.png"/><Relationship Id="rId15" Type="http://schemas.openxmlformats.org/officeDocument/2006/relationships/image" Target="media/image7.jpeg"/><Relationship Id="rId16" Type="http://schemas.openxmlformats.org/officeDocument/2006/relationships/image" Target="media/image8.png"/><Relationship Id="rId17" Type="http://schemas.openxmlformats.org/officeDocument/2006/relationships/image" Target="media/image9.png"/><Relationship Id="rId18" Type="http://schemas.openxmlformats.org/officeDocument/2006/relationships/image" Target="media/image10.jpeg"/><Relationship Id="rId19" Type="http://schemas.openxmlformats.org/officeDocument/2006/relationships/image" Target="media/image11.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A974F6-F15E-4742-8EAC-34F06B7231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5</Pages>
  <Words>733</Words>
  <Characters>4181</Characters>
  <Application>Microsoft Macintosh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University of Manchester</Company>
  <LinksUpToDate>false</LinksUpToDate>
  <CharactersWithSpaces>4905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Barry Lennox</dc:creator>
  <cp:keywords/>
  <dc:description/>
  <cp:lastModifiedBy>Barry Lennox</cp:lastModifiedBy>
  <cp:revision>4</cp:revision>
  <cp:lastPrinted>2016-07-18T10:34:00Z</cp:lastPrinted>
  <dcterms:created xsi:type="dcterms:W3CDTF">2016-07-18T10:29:00Z</dcterms:created>
  <dcterms:modified xsi:type="dcterms:W3CDTF">2016-07-18T13:01:00Z</dcterms:modified>
</cp:coreProperties>
</file>